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161" w:rsidRDefault="00164ED5" w:rsidP="00EE55A9">
      <w:pPr>
        <w:pStyle w:val="Ttulo3"/>
        <w:jc w:val="center"/>
        <w:rPr>
          <w:color w:val="76923C" w:themeColor="accent3" w:themeShade="BF"/>
          <w:sz w:val="32"/>
          <w:szCs w:val="32"/>
        </w:rPr>
      </w:pPr>
      <w:r>
        <w:rPr>
          <w:color w:val="76923C" w:themeColor="accent3" w:themeShade="BF"/>
          <w:sz w:val="32"/>
          <w:szCs w:val="32"/>
        </w:rPr>
        <w:t>GLOSARIO</w:t>
      </w:r>
      <w:bookmarkStart w:id="0" w:name="_GoBack"/>
      <w:bookmarkEnd w:id="0"/>
    </w:p>
    <w:p w:rsidR="006A6BF0" w:rsidRDefault="006A6BF0" w:rsidP="006A6BF0">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6A6BF0" w:rsidRDefault="006A6BF0" w:rsidP="006A6BF0">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Para crear un</w:t>
      </w:r>
      <w:r w:rsidRPr="00F57DB3">
        <w:rPr>
          <w:rFonts w:ascii="Times New Roman" w:eastAsia="Times New Roman" w:hAnsi="Times New Roman" w:cs="Times New Roman"/>
          <w:i/>
          <w:iCs/>
          <w:sz w:val="24"/>
          <w:szCs w:val="24"/>
          <w:lang w:eastAsia="es-ES"/>
        </w:rPr>
        <w:t xml:space="preserve"> </w:t>
      </w:r>
      <w:r w:rsidRPr="006A6BF0">
        <w:rPr>
          <w:rFonts w:ascii="Times New Roman" w:eastAsia="Times New Roman" w:hAnsi="Times New Roman" w:cs="Times New Roman"/>
          <w:b/>
          <w:iCs/>
          <w:sz w:val="24"/>
          <w:szCs w:val="24"/>
          <w:lang w:eastAsia="es-ES"/>
        </w:rPr>
        <w:t>Glosario</w:t>
      </w:r>
      <w:r w:rsidRPr="00F57DB3">
        <w:rPr>
          <w:rFonts w:ascii="Times New Roman" w:eastAsia="Times New Roman" w:hAnsi="Times New Roman" w:cs="Times New Roman"/>
          <w:i/>
          <w:iCs/>
          <w:sz w:val="24"/>
          <w:szCs w:val="24"/>
          <w:lang w:eastAsia="es-ES"/>
        </w:rPr>
        <w:t xml:space="preserve"> </w:t>
      </w:r>
      <w:r w:rsidRPr="00F57DB3">
        <w:rPr>
          <w:rFonts w:ascii="Times New Roman" w:eastAsia="Times New Roman" w:hAnsi="Times New Roman" w:cs="Times New Roman"/>
          <w:sz w:val="24"/>
          <w:szCs w:val="24"/>
          <w:lang w:eastAsia="es-ES"/>
        </w:rPr>
        <w:t xml:space="preserve">debemos realizar los mismos pasos iniciales que planteamos en el recurso tarea: </w:t>
      </w:r>
      <w:r w:rsidRPr="006A6BF0">
        <w:rPr>
          <w:rFonts w:ascii="Times New Roman" w:eastAsia="Times New Roman" w:hAnsi="Times New Roman" w:cs="Times New Roman"/>
          <w:b/>
          <w:iCs/>
          <w:sz w:val="24"/>
          <w:szCs w:val="24"/>
          <w:lang w:eastAsia="es-ES"/>
        </w:rPr>
        <w:t>Activar edición</w:t>
      </w:r>
      <w:r w:rsidRPr="00F57DB3">
        <w:rPr>
          <w:rFonts w:ascii="Times New Roman" w:eastAsia="Times New Roman" w:hAnsi="Times New Roman" w:cs="Times New Roman"/>
          <w:sz w:val="24"/>
          <w:szCs w:val="24"/>
          <w:lang w:eastAsia="es-ES"/>
        </w:rPr>
        <w:t xml:space="preserve">, ir a </w:t>
      </w:r>
      <w:r w:rsidRPr="006A6BF0">
        <w:rPr>
          <w:rFonts w:ascii="Times New Roman" w:eastAsia="Times New Roman" w:hAnsi="Times New Roman" w:cs="Times New Roman"/>
          <w:b/>
          <w:iCs/>
          <w:sz w:val="24"/>
          <w:szCs w:val="24"/>
          <w:lang w:eastAsia="es-ES"/>
        </w:rPr>
        <w:t>Agregar actividad</w:t>
      </w:r>
      <w:r w:rsidRPr="00F57DB3">
        <w:rPr>
          <w:rFonts w:ascii="Times New Roman" w:eastAsia="Times New Roman" w:hAnsi="Times New Roman" w:cs="Times New Roman"/>
          <w:sz w:val="24"/>
          <w:szCs w:val="24"/>
          <w:lang w:eastAsia="es-ES"/>
        </w:rPr>
        <w:t>, y seleccionamos la actividad deseada en el menú desplegable, en este caso el Glosario. </w:t>
      </w:r>
    </w:p>
    <w:p w:rsidR="006A6BF0" w:rsidRDefault="006A6BF0" w:rsidP="006A6BF0">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6A6BF0" w:rsidRPr="00F57DB3" w:rsidRDefault="006A6BF0" w:rsidP="006A6BF0">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2762250" cy="3500673"/>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2099" t="14734" r="32275" b="5016"/>
                    <a:stretch>
                      <a:fillRect/>
                    </a:stretch>
                  </pic:blipFill>
                  <pic:spPr bwMode="auto">
                    <a:xfrm>
                      <a:off x="0" y="0"/>
                      <a:ext cx="2762250" cy="3500673"/>
                    </a:xfrm>
                    <a:prstGeom prst="rect">
                      <a:avLst/>
                    </a:prstGeom>
                    <a:noFill/>
                    <a:ln w="9525">
                      <a:noFill/>
                      <a:miter lim="800000"/>
                      <a:headEnd/>
                      <a:tailEnd/>
                    </a:ln>
                  </pic:spPr>
                </pic:pic>
              </a:graphicData>
            </a:graphic>
          </wp:inline>
        </w:drawing>
      </w:r>
    </w:p>
    <w:p w:rsidR="006A6BF0" w:rsidRDefault="006A6BF0" w:rsidP="006A6BF0">
      <w:pPr>
        <w:rPr>
          <w:rFonts w:ascii="Times New Roman" w:hAnsi="Times New Roman" w:cs="Times New Roman"/>
          <w:sz w:val="24"/>
          <w:szCs w:val="24"/>
        </w:rPr>
      </w:pPr>
    </w:p>
    <w:p w:rsidR="006A6BF0" w:rsidRDefault="006A6BF0" w:rsidP="006A6BF0">
      <w:pPr>
        <w:rPr>
          <w:rFonts w:ascii="Times New Roman" w:hAnsi="Times New Roman" w:cs="Times New Roman"/>
          <w:sz w:val="24"/>
          <w:szCs w:val="24"/>
        </w:rPr>
      </w:pPr>
      <w:r w:rsidRPr="006A6BF0">
        <w:rPr>
          <w:rFonts w:ascii="Times New Roman" w:hAnsi="Times New Roman" w:cs="Times New Roman"/>
          <w:sz w:val="24"/>
          <w:szCs w:val="24"/>
        </w:rPr>
        <w:t>Al configurar el recurso comenzamos también con las mismas opciones generales que ya hemos visto:</w:t>
      </w:r>
    </w:p>
    <w:p w:rsidR="006A6BF0" w:rsidRPr="006A6BF0" w:rsidRDefault="0065323B" w:rsidP="006A6BF0">
      <w:pPr>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pict>
          <v:oval id="_x0000_s1095" style="position:absolute;left:0;text-align:left;margin-left:131.1pt;margin-top:182.6pt;width:21.6pt;height:26.05pt;z-index:251661312;visibility:visible;mso-width-relative:margin;mso-height-relative:margin" filled="f" strokecolor="#c00000">
            <v:stroke joinstyle="miter"/>
            <v:textbox style="mso-next-textbox:#_x0000_s1095">
              <w:txbxContent>
                <w:p w:rsidR="006A6BF0" w:rsidRPr="0078035C" w:rsidRDefault="006A6BF0" w:rsidP="006A6BF0">
                  <w:pPr>
                    <w:rPr>
                      <w:b/>
                      <w:color w:val="76923C" w:themeColor="accent3" w:themeShade="BF"/>
                      <w:sz w:val="18"/>
                      <w:szCs w:val="18"/>
                    </w:rPr>
                  </w:pPr>
                  <w:r>
                    <w:rPr>
                      <w:b/>
                      <w:color w:val="C00000"/>
                      <w:sz w:val="18"/>
                      <w:szCs w:val="18"/>
                    </w:rPr>
                    <w:t>4</w:t>
                  </w:r>
                </w:p>
              </w:txbxContent>
            </v:textbox>
          </v:oval>
        </w:pict>
      </w:r>
      <w:r>
        <w:rPr>
          <w:rFonts w:ascii="Times New Roman" w:hAnsi="Times New Roman" w:cs="Times New Roman"/>
          <w:noProof/>
          <w:sz w:val="24"/>
          <w:szCs w:val="24"/>
          <w:lang w:eastAsia="es-ES"/>
        </w:rPr>
        <w:pict>
          <v:oval id="_x0000_s1094" style="position:absolute;left:0;text-align:left;margin-left:65.1pt;margin-top:76.75pt;width:21.6pt;height:26.05pt;z-index:251660288;visibility:visible;mso-width-relative:margin;mso-height-relative:margin" filled="f" strokecolor="#c00000">
            <v:stroke joinstyle="miter"/>
            <v:textbox style="mso-next-textbox:#_x0000_s1094">
              <w:txbxContent>
                <w:p w:rsidR="006A6BF0" w:rsidRPr="0078035C" w:rsidRDefault="006A6BF0" w:rsidP="006A6BF0">
                  <w:pPr>
                    <w:rPr>
                      <w:b/>
                      <w:color w:val="76923C" w:themeColor="accent3" w:themeShade="BF"/>
                      <w:sz w:val="18"/>
                      <w:szCs w:val="18"/>
                    </w:rPr>
                  </w:pPr>
                  <w:r>
                    <w:rPr>
                      <w:b/>
                      <w:color w:val="C00000"/>
                      <w:sz w:val="18"/>
                      <w:szCs w:val="18"/>
                    </w:rPr>
                    <w:t>3</w:t>
                  </w:r>
                </w:p>
              </w:txbxContent>
            </v:textbox>
          </v:oval>
        </w:pict>
      </w:r>
      <w:r>
        <w:rPr>
          <w:rFonts w:ascii="Times New Roman" w:hAnsi="Times New Roman" w:cs="Times New Roman"/>
          <w:noProof/>
          <w:sz w:val="24"/>
          <w:szCs w:val="24"/>
          <w:lang w:eastAsia="es-ES"/>
        </w:rPr>
        <w:pict>
          <v:oval id="_x0000_s1093" style="position:absolute;left:0;text-align:left;margin-left:59.85pt;margin-top:50.7pt;width:21.6pt;height:26.05pt;z-index:251659264;visibility:visible;mso-width-relative:margin;mso-height-relative:margin" filled="f" strokecolor="#c00000">
            <v:stroke joinstyle="miter"/>
            <v:textbox style="mso-next-textbox:#_x0000_s1093">
              <w:txbxContent>
                <w:p w:rsidR="006A6BF0" w:rsidRPr="0078035C" w:rsidRDefault="006A6BF0" w:rsidP="006A6BF0">
                  <w:pPr>
                    <w:rPr>
                      <w:b/>
                      <w:color w:val="76923C" w:themeColor="accent3" w:themeShade="BF"/>
                      <w:sz w:val="18"/>
                      <w:szCs w:val="18"/>
                    </w:rPr>
                  </w:pPr>
                  <w:r>
                    <w:rPr>
                      <w:b/>
                      <w:color w:val="C00000"/>
                      <w:sz w:val="18"/>
                      <w:szCs w:val="18"/>
                    </w:rPr>
                    <w:t>2</w:t>
                  </w:r>
                </w:p>
              </w:txbxContent>
            </v:textbox>
          </v:oval>
        </w:pict>
      </w:r>
      <w:r>
        <w:rPr>
          <w:rFonts w:ascii="Times New Roman" w:hAnsi="Times New Roman" w:cs="Times New Roman"/>
          <w:noProof/>
          <w:sz w:val="24"/>
          <w:szCs w:val="24"/>
          <w:lang w:eastAsia="es-ES"/>
        </w:rPr>
        <w:pict>
          <v:oval id="Cuadro de texto 2" o:spid="_x0000_s1092" style="position:absolute;left:0;text-align:left;margin-left:377.85pt;margin-top:17.7pt;width:21.6pt;height:26.05pt;z-index:251658240;visibility:visible;mso-width-relative:margin;mso-height-relative:margin" filled="f" strokecolor="#c00000">
            <v:stroke joinstyle="miter"/>
            <v:textbox style="mso-next-textbox:#Cuadro de texto 2">
              <w:txbxContent>
                <w:p w:rsidR="006A6BF0" w:rsidRPr="0078035C" w:rsidRDefault="006A6BF0" w:rsidP="006A6BF0">
                  <w:pPr>
                    <w:rPr>
                      <w:b/>
                      <w:color w:val="76923C" w:themeColor="accent3" w:themeShade="BF"/>
                      <w:sz w:val="18"/>
                      <w:szCs w:val="18"/>
                    </w:rPr>
                  </w:pPr>
                  <w:r>
                    <w:rPr>
                      <w:b/>
                      <w:color w:val="C00000"/>
                      <w:sz w:val="18"/>
                      <w:szCs w:val="18"/>
                    </w:rPr>
                    <w:t>1</w:t>
                  </w:r>
                </w:p>
              </w:txbxContent>
            </v:textbox>
          </v:oval>
        </w:pict>
      </w:r>
      <w:r w:rsidR="006A6BF0">
        <w:rPr>
          <w:rFonts w:ascii="Times New Roman" w:hAnsi="Times New Roman" w:cs="Times New Roman"/>
          <w:noProof/>
          <w:sz w:val="24"/>
          <w:szCs w:val="24"/>
          <w:lang w:val="es-419" w:eastAsia="es-419"/>
        </w:rPr>
        <w:drawing>
          <wp:inline distT="0" distB="0" distL="0" distR="0">
            <wp:extent cx="4312791" cy="298132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4462" t="22571" r="32981" b="12853"/>
                    <a:stretch>
                      <a:fillRect/>
                    </a:stretch>
                  </pic:blipFill>
                  <pic:spPr bwMode="auto">
                    <a:xfrm>
                      <a:off x="0" y="0"/>
                      <a:ext cx="4312791" cy="2981325"/>
                    </a:xfrm>
                    <a:prstGeom prst="rect">
                      <a:avLst/>
                    </a:prstGeom>
                    <a:noFill/>
                    <a:ln w="9525">
                      <a:noFill/>
                      <a:miter lim="800000"/>
                      <a:headEnd/>
                      <a:tailEnd/>
                    </a:ln>
                  </pic:spPr>
                </pic:pic>
              </a:graphicData>
            </a:graphic>
          </wp:inline>
        </w:drawing>
      </w:r>
    </w:p>
    <w:p w:rsidR="00A6283A" w:rsidRDefault="00A6283A" w:rsidP="001741BA">
      <w:pPr>
        <w:pStyle w:val="NormalWeb"/>
        <w:jc w:val="both"/>
        <w:rPr>
          <w:b/>
        </w:rPr>
      </w:pPr>
    </w:p>
    <w:p w:rsidR="006A6BF0" w:rsidRDefault="006A6BF0" w:rsidP="006A6BF0">
      <w:pPr>
        <w:pStyle w:val="NormalWeb"/>
      </w:pPr>
      <w:r w:rsidRPr="006A6BF0">
        <w:rPr>
          <w:b/>
          <w:color w:val="76923C" w:themeColor="accent3" w:themeShade="BF"/>
        </w:rPr>
        <w:t>(1)</w:t>
      </w:r>
      <w:r>
        <w:rPr>
          <w:color w:val="DC582A"/>
        </w:rPr>
        <w:t> </w:t>
      </w:r>
      <w:r>
        <w:t xml:space="preserve"> Podemos ver todas las </w:t>
      </w:r>
      <w:r w:rsidRPr="006A6BF0">
        <w:rPr>
          <w:u w:val="single"/>
        </w:rPr>
        <w:t>opciones</w:t>
      </w:r>
      <w:r>
        <w:t xml:space="preserve"> de configuración pulsando</w:t>
      </w:r>
      <w:r>
        <w:rPr>
          <w:rStyle w:val="nfasis"/>
        </w:rPr>
        <w:t xml:space="preserve"> Expandir todo.</w:t>
      </w:r>
    </w:p>
    <w:p w:rsidR="006A6BF0" w:rsidRDefault="006A6BF0" w:rsidP="006A6BF0">
      <w:pPr>
        <w:pStyle w:val="NormalWeb"/>
      </w:pPr>
      <w:r w:rsidRPr="006A6BF0">
        <w:rPr>
          <w:b/>
          <w:color w:val="76923C" w:themeColor="accent3" w:themeShade="BF"/>
        </w:rPr>
        <w:t>(2)</w:t>
      </w:r>
      <w:r>
        <w:t xml:space="preserve">  </w:t>
      </w:r>
      <w:r>
        <w:rPr>
          <w:rStyle w:val="nfasis"/>
        </w:rPr>
        <w:t>Título</w:t>
      </w:r>
      <w:r>
        <w:t xml:space="preserve"> del </w:t>
      </w:r>
      <w:r>
        <w:rPr>
          <w:rStyle w:val="nfasis"/>
        </w:rPr>
        <w:t>Glosario</w:t>
      </w:r>
      <w:r>
        <w:t>, que será visto en la página principal del curso.</w:t>
      </w:r>
    </w:p>
    <w:p w:rsidR="006A6BF0" w:rsidRDefault="006A6BF0" w:rsidP="006A6BF0">
      <w:pPr>
        <w:pStyle w:val="NormalWeb"/>
      </w:pPr>
      <w:r w:rsidRPr="006A6BF0">
        <w:rPr>
          <w:b/>
          <w:color w:val="76923C" w:themeColor="accent3" w:themeShade="BF"/>
        </w:rPr>
        <w:t>(3)</w:t>
      </w:r>
      <w:r>
        <w:rPr>
          <w:color w:val="DC582A"/>
        </w:rPr>
        <w:t> </w:t>
      </w:r>
      <w:r>
        <w:t xml:space="preserve"> </w:t>
      </w:r>
      <w:r>
        <w:rPr>
          <w:rStyle w:val="nfasis"/>
        </w:rPr>
        <w:t>Descripción</w:t>
      </w:r>
      <w:r>
        <w:t xml:space="preserve"> del </w:t>
      </w:r>
      <w:r>
        <w:rPr>
          <w:rStyle w:val="nfasis"/>
        </w:rPr>
        <w:t>Glosario</w:t>
      </w:r>
      <w:r>
        <w:t>, esta descripción se verá en todas las páginas del glosario abajo del título. Esto no es optativo, siempre se verá, pero no se trata de un campo obligatorio, podemos no completarlo.</w:t>
      </w:r>
    </w:p>
    <w:p w:rsidR="006A6BF0" w:rsidRDefault="006A6BF0" w:rsidP="006A6BF0">
      <w:pPr>
        <w:pStyle w:val="NormalWeb"/>
        <w:jc w:val="both"/>
      </w:pPr>
      <w:r w:rsidRPr="006A6BF0">
        <w:rPr>
          <w:b/>
          <w:color w:val="76923C" w:themeColor="accent3" w:themeShade="BF"/>
        </w:rPr>
        <w:t>(4)</w:t>
      </w:r>
      <w:r>
        <w:rPr>
          <w:color w:val="DC582A"/>
        </w:rPr>
        <w:t> </w:t>
      </w:r>
      <w:r>
        <w:t xml:space="preserve"> También podemos optar para que la </w:t>
      </w:r>
      <w:r>
        <w:rPr>
          <w:rStyle w:val="nfasis"/>
        </w:rPr>
        <w:t>Descripción</w:t>
      </w:r>
      <w:r>
        <w:t xml:space="preserve"> del </w:t>
      </w:r>
      <w:r>
        <w:rPr>
          <w:rStyle w:val="nfasis"/>
        </w:rPr>
        <w:t>Glosario</w:t>
      </w:r>
      <w:r>
        <w:t xml:space="preserve"> se visualice </w:t>
      </w:r>
      <w:proofErr w:type="gramStart"/>
      <w:r>
        <w:t>en  la</w:t>
      </w:r>
      <w:proofErr w:type="gramEnd"/>
      <w:r>
        <w:t xml:space="preserve"> página principal del curso debajo del título.</w:t>
      </w:r>
    </w:p>
    <w:p w:rsidR="006A6BF0" w:rsidRDefault="0065323B" w:rsidP="006A6BF0">
      <w:pPr>
        <w:pStyle w:val="NormalWeb"/>
        <w:jc w:val="center"/>
        <w:rPr>
          <w:b/>
        </w:rPr>
      </w:pPr>
      <w:r>
        <w:rPr>
          <w:noProof/>
        </w:rPr>
        <w:pict>
          <v:shapetype id="_x0000_t32" coordsize="21600,21600" o:spt="32" o:oned="t" path="m,l21600,21600e" filled="f">
            <v:path arrowok="t" fillok="f" o:connecttype="none"/>
            <o:lock v:ext="edit" shapetype="t"/>
          </v:shapetype>
          <v:shape id="_x0000_s1097" type="#_x0000_t32" style="position:absolute;left:0;text-align:left;margin-left:114.45pt;margin-top:87.2pt;width:279pt;height:47.25pt;flip:x y;z-index:251662336" o:connectortype="straight" strokecolor="red">
            <v:stroke endarrow="block"/>
          </v:shape>
        </w:pict>
      </w:r>
      <w:r w:rsidR="006A6BF0">
        <w:br/>
      </w:r>
      <w:r w:rsidR="006A6BF0">
        <w:rPr>
          <w:noProof/>
          <w:lang w:val="es-419" w:eastAsia="es-419"/>
        </w:rPr>
        <w:drawing>
          <wp:inline distT="0" distB="0" distL="0" distR="0">
            <wp:extent cx="3090534" cy="1171575"/>
            <wp:effectExtent l="1905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6050" t="33856" r="56966" b="47962"/>
                    <a:stretch>
                      <a:fillRect/>
                    </a:stretch>
                  </pic:blipFill>
                  <pic:spPr bwMode="auto">
                    <a:xfrm>
                      <a:off x="0" y="0"/>
                      <a:ext cx="3090534" cy="1171575"/>
                    </a:xfrm>
                    <a:prstGeom prst="rect">
                      <a:avLst/>
                    </a:prstGeom>
                    <a:noFill/>
                    <a:ln w="9525">
                      <a:noFill/>
                      <a:miter lim="800000"/>
                      <a:headEnd/>
                      <a:tailEnd/>
                    </a:ln>
                  </pic:spPr>
                </pic:pic>
              </a:graphicData>
            </a:graphic>
          </wp:inline>
        </w:drawing>
      </w:r>
      <w:r w:rsidR="006A6BF0">
        <w:br/>
      </w:r>
    </w:p>
    <w:p w:rsidR="006A6BF0" w:rsidRPr="006A6BF0" w:rsidRDefault="006A6BF0" w:rsidP="006A6BF0">
      <w:pPr>
        <w:pStyle w:val="NormalWeb"/>
        <w:jc w:val="both"/>
        <w:rPr>
          <w:b/>
        </w:rPr>
      </w:pPr>
      <w:proofErr w:type="spellStart"/>
      <w:r w:rsidRPr="006A6BF0">
        <w:t>Tambien</w:t>
      </w:r>
      <w:proofErr w:type="spellEnd"/>
      <w:r w:rsidRPr="006A6BF0">
        <w:t xml:space="preserve"> existen configuraciones especificas del glosario como por ejemplo </w:t>
      </w:r>
      <w:r w:rsidRPr="006A6BF0">
        <w:rPr>
          <w:b/>
        </w:rPr>
        <w:t xml:space="preserve">Tipo de glosario. </w:t>
      </w:r>
      <w:r w:rsidRPr="006A6BF0">
        <w:t>Podemos configurar</w:t>
      </w:r>
      <w:r>
        <w:rPr>
          <w:b/>
        </w:rPr>
        <w:t xml:space="preserve"> </w:t>
      </w:r>
      <w:r w:rsidRPr="006A6BF0">
        <w:t xml:space="preserve">como el </w:t>
      </w:r>
      <w:r w:rsidRPr="006A6BF0">
        <w:rPr>
          <w:b/>
        </w:rPr>
        <w:t>Glosario principal o secundario</w:t>
      </w:r>
      <w:r w:rsidR="005233EF">
        <w:t xml:space="preserve"> del curso, l</w:t>
      </w:r>
      <w:r w:rsidRPr="006A6BF0">
        <w:t xml:space="preserve">a única funcionalidad es que el glosario </w:t>
      </w:r>
      <w:r w:rsidR="005233EF">
        <w:t>principal nos permite importar</w:t>
      </w:r>
      <w:r w:rsidRPr="006A6BF0">
        <w:t xml:space="preserve"> todas las entradas de los glosarios secundarios en forma sencilla, pudiendo crear varios glosarios secundarios que luego se unifiquen en uno solo.</w:t>
      </w:r>
    </w:p>
    <w:p w:rsidR="006A6BF0" w:rsidRDefault="006A6BF0" w:rsidP="006A6BF0">
      <w:pPr>
        <w:jc w:val="both"/>
        <w:rPr>
          <w:rFonts w:ascii="Times New Roman" w:hAnsi="Times New Roman" w:cs="Times New Roman"/>
          <w:sz w:val="24"/>
          <w:szCs w:val="24"/>
        </w:rPr>
      </w:pPr>
      <w:r w:rsidRPr="006A6BF0">
        <w:rPr>
          <w:rFonts w:ascii="Times New Roman" w:hAnsi="Times New Roman" w:cs="Times New Roman"/>
          <w:sz w:val="24"/>
          <w:szCs w:val="24"/>
        </w:rPr>
        <w:lastRenderedPageBreak/>
        <w:t>Puede haber un solo Glosario principal por curso, pero podemos crear tantos glosarios</w:t>
      </w:r>
      <w:r w:rsidR="005233EF">
        <w:rPr>
          <w:rFonts w:ascii="Times New Roman" w:hAnsi="Times New Roman" w:cs="Times New Roman"/>
          <w:sz w:val="24"/>
          <w:szCs w:val="24"/>
        </w:rPr>
        <w:t xml:space="preserve"> secundarios como necesitemos. </w:t>
      </w:r>
      <w:r w:rsidRPr="006A6BF0">
        <w:rPr>
          <w:rFonts w:ascii="Times New Roman" w:hAnsi="Times New Roman" w:cs="Times New Roman"/>
          <w:sz w:val="24"/>
          <w:szCs w:val="24"/>
        </w:rPr>
        <w:t>Por lo tanto</w:t>
      </w:r>
      <w:r w:rsidR="005233EF">
        <w:rPr>
          <w:rFonts w:ascii="Times New Roman" w:hAnsi="Times New Roman" w:cs="Times New Roman"/>
          <w:sz w:val="24"/>
          <w:szCs w:val="24"/>
        </w:rPr>
        <w:t>,</w:t>
      </w:r>
      <w:r w:rsidRPr="006A6BF0">
        <w:rPr>
          <w:rFonts w:ascii="Times New Roman" w:hAnsi="Times New Roman" w:cs="Times New Roman"/>
          <w:sz w:val="24"/>
          <w:szCs w:val="24"/>
        </w:rPr>
        <w:t xml:space="preserve"> en general se crean solo glosarios secundarios.</w:t>
      </w:r>
    </w:p>
    <w:p w:rsidR="00CF2C46" w:rsidRPr="00CF2C46" w:rsidRDefault="00CF2C46" w:rsidP="00CF2C46">
      <w:pPr>
        <w:pStyle w:val="Ttulo4"/>
        <w:jc w:val="both"/>
        <w:rPr>
          <w:rFonts w:ascii="Times New Roman" w:hAnsi="Times New Roman" w:cs="Times New Roman"/>
          <w:i w:val="0"/>
          <w:color w:val="76923C" w:themeColor="accent3" w:themeShade="BF"/>
          <w:sz w:val="28"/>
          <w:szCs w:val="28"/>
        </w:rPr>
      </w:pPr>
      <w:r w:rsidRPr="00CF2C46">
        <w:rPr>
          <w:rFonts w:ascii="Times New Roman" w:hAnsi="Times New Roman" w:cs="Times New Roman"/>
          <w:i w:val="0"/>
          <w:color w:val="76923C" w:themeColor="accent3" w:themeShade="BF"/>
          <w:sz w:val="28"/>
          <w:szCs w:val="28"/>
        </w:rPr>
        <w:t>Entradas</w:t>
      </w:r>
    </w:p>
    <w:p w:rsidR="00CF2C46" w:rsidRDefault="00CF2C46" w:rsidP="00CF2C46">
      <w:pPr>
        <w:pStyle w:val="NormalWeb"/>
        <w:jc w:val="both"/>
      </w:pPr>
      <w:r w:rsidRPr="00CF2C46">
        <w:t>En este espacio de configuración tendremos opciones que van a determinar las entradas posibles y sus formas.</w:t>
      </w:r>
    </w:p>
    <w:p w:rsidR="00CF2C46" w:rsidRDefault="00CF2C46" w:rsidP="00CF2C46">
      <w:pPr>
        <w:pStyle w:val="NormalWeb"/>
        <w:jc w:val="center"/>
      </w:pPr>
      <w:r>
        <w:rPr>
          <w:noProof/>
          <w:lang w:val="es-419" w:eastAsia="es-419"/>
        </w:rPr>
        <w:drawing>
          <wp:inline distT="0" distB="0" distL="0" distR="0">
            <wp:extent cx="4839744" cy="28956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949" t="25078" r="29101" b="5902"/>
                    <a:stretch>
                      <a:fillRect/>
                    </a:stretch>
                  </pic:blipFill>
                  <pic:spPr bwMode="auto">
                    <a:xfrm>
                      <a:off x="0" y="0"/>
                      <a:ext cx="4843550" cy="2897877"/>
                    </a:xfrm>
                    <a:prstGeom prst="rect">
                      <a:avLst/>
                    </a:prstGeom>
                    <a:noFill/>
                    <a:ln w="9525">
                      <a:noFill/>
                      <a:miter lim="800000"/>
                      <a:headEnd/>
                      <a:tailEnd/>
                    </a:ln>
                  </pic:spPr>
                </pic:pic>
              </a:graphicData>
            </a:graphic>
          </wp:inline>
        </w:drawing>
      </w:r>
    </w:p>
    <w:p w:rsidR="00CF2C46" w:rsidRDefault="00CF2C46" w:rsidP="00CF2C46">
      <w:pPr>
        <w:pStyle w:val="NormalWeb"/>
        <w:jc w:val="both"/>
      </w:pPr>
    </w:p>
    <w:p w:rsidR="002C5DA7" w:rsidRDefault="002C5DA7" w:rsidP="002C5DA7">
      <w:pPr>
        <w:pStyle w:val="NormalWeb"/>
        <w:jc w:val="both"/>
      </w:pPr>
      <w:r>
        <w:rPr>
          <w:b/>
          <w:bCs/>
        </w:rPr>
        <w:t>Estado de aprobación por defecto: </w:t>
      </w:r>
      <w:r>
        <w:t>esta</w:t>
      </w:r>
      <w:r>
        <w:rPr>
          <w:b/>
          <w:bCs/>
        </w:rPr>
        <w:t xml:space="preserve"> </w:t>
      </w:r>
      <w:r>
        <w:t>configuración nos permite determinar si las entradas cargadas por los estudiantes se incorporarán automáticamente o si éstas deben ser previamente aprobadas por el profesor. Opciones Sí o No.</w:t>
      </w:r>
    </w:p>
    <w:p w:rsidR="002C5DA7" w:rsidRDefault="002C5DA7" w:rsidP="002C5DA7">
      <w:pPr>
        <w:pStyle w:val="NormalWeb"/>
        <w:jc w:val="both"/>
      </w:pPr>
      <w:r>
        <w:rPr>
          <w:b/>
          <w:bCs/>
        </w:rPr>
        <w:t>Permitir editar siempre</w:t>
      </w:r>
      <w:r>
        <w:t>: estipula si los estudiantes pueden editar sus entradas en cualquier momento. Opciones Sí o No.</w:t>
      </w:r>
    </w:p>
    <w:p w:rsidR="002C5DA7" w:rsidRDefault="002C5DA7" w:rsidP="002C5DA7">
      <w:pPr>
        <w:pStyle w:val="NormalWeb"/>
        <w:jc w:val="both"/>
      </w:pPr>
      <w:r>
        <w:rPr>
          <w:b/>
          <w:bCs/>
        </w:rPr>
        <w:t>Permitir entradas duplicadas</w:t>
      </w:r>
      <w:r>
        <w:t>: esta configuración nos permite seleccionar si dos entradas pueden ser idénticas en sus nombres. Opciones Sí o No. Generalmente ponemos Sí por ejemplo en los casos que se trata de bibliografía y puede haber dos textos del mismo autor.</w:t>
      </w:r>
    </w:p>
    <w:p w:rsidR="002C5DA7" w:rsidRDefault="002C5DA7" w:rsidP="002C5DA7">
      <w:pPr>
        <w:pStyle w:val="NormalWeb"/>
        <w:jc w:val="both"/>
      </w:pPr>
      <w:r>
        <w:rPr>
          <w:b/>
          <w:bCs/>
        </w:rPr>
        <w:t xml:space="preserve">Permitir comentar las entradas: </w:t>
      </w:r>
      <w:r>
        <w:t>determinar si los estudiantes podrán agregar comentarios en las entradas. Opciones Sí o No.</w:t>
      </w:r>
    </w:p>
    <w:p w:rsidR="002C5DA7" w:rsidRDefault="002C5DA7" w:rsidP="002C5DA7">
      <w:pPr>
        <w:pStyle w:val="NormalWeb"/>
        <w:jc w:val="both"/>
      </w:pPr>
      <w:r>
        <w:rPr>
          <w:b/>
          <w:bCs/>
        </w:rPr>
        <w:t>Enlace automático a las entradas del glosario:</w:t>
      </w:r>
      <w:r>
        <w:t xml:space="preserve"> nos permitirá habilitar el </w:t>
      </w:r>
      <w:proofErr w:type="spellStart"/>
      <w:r>
        <w:t>autoenlace</w:t>
      </w:r>
      <w:proofErr w:type="spellEnd"/>
      <w:r>
        <w:t xml:space="preserve"> de palabras o frases que aparezcan en el resto del mismo curso. Esto incluye mensajes en los foros, materiales internos, etc. Activar el enlazado automático en esta configuración </w:t>
      </w:r>
      <w:r>
        <w:lastRenderedPageBreak/>
        <w:t xml:space="preserve">del </w:t>
      </w:r>
      <w:r>
        <w:rPr>
          <w:rStyle w:val="nfasis"/>
        </w:rPr>
        <w:t>Glosario</w:t>
      </w:r>
      <w:r>
        <w:t xml:space="preserve"> no activa automáticamente el enlazado para cada entrada, esto debemos también configurarlo en cada entrada.</w:t>
      </w:r>
    </w:p>
    <w:p w:rsidR="00672358" w:rsidRPr="00672358" w:rsidRDefault="00672358" w:rsidP="00672358">
      <w:pPr>
        <w:pStyle w:val="Ttulo4"/>
        <w:jc w:val="both"/>
        <w:rPr>
          <w:rFonts w:ascii="Times New Roman" w:hAnsi="Times New Roman" w:cs="Times New Roman"/>
          <w:i w:val="0"/>
          <w:color w:val="76923C" w:themeColor="accent3" w:themeShade="BF"/>
          <w:sz w:val="28"/>
          <w:szCs w:val="28"/>
        </w:rPr>
      </w:pPr>
      <w:r w:rsidRPr="00672358">
        <w:rPr>
          <w:rFonts w:ascii="Times New Roman" w:hAnsi="Times New Roman" w:cs="Times New Roman"/>
          <w:i w:val="0"/>
          <w:color w:val="76923C" w:themeColor="accent3" w:themeShade="BF"/>
          <w:sz w:val="28"/>
          <w:szCs w:val="28"/>
        </w:rPr>
        <w:t>Apariencia</w:t>
      </w:r>
    </w:p>
    <w:p w:rsidR="00672358" w:rsidRPr="00672358" w:rsidRDefault="00672358" w:rsidP="00672358">
      <w:pPr>
        <w:pStyle w:val="NormalWeb"/>
        <w:jc w:val="both"/>
      </w:pPr>
      <w:r w:rsidRPr="00672358">
        <w:t xml:space="preserve">Este espacio de configuración nos permitirá determinar la forma en que será visualizado el </w:t>
      </w:r>
      <w:r w:rsidRPr="00672358">
        <w:rPr>
          <w:rStyle w:val="nfasis"/>
        </w:rPr>
        <w:t>Glosario</w:t>
      </w:r>
      <w:r w:rsidRPr="00672358">
        <w:t>.</w:t>
      </w:r>
    </w:p>
    <w:p w:rsidR="00CF2C46" w:rsidRDefault="00672358" w:rsidP="00672358">
      <w:pPr>
        <w:pStyle w:val="NormalWeb"/>
        <w:jc w:val="center"/>
      </w:pPr>
      <w:r>
        <w:rPr>
          <w:noProof/>
          <w:lang w:val="es-419" w:eastAsia="es-419"/>
        </w:rPr>
        <w:drawing>
          <wp:inline distT="0" distB="0" distL="0" distR="0">
            <wp:extent cx="3200400" cy="3957484"/>
            <wp:effectExtent l="1905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0229" t="19749" r="56966" b="8150"/>
                    <a:stretch>
                      <a:fillRect/>
                    </a:stretch>
                  </pic:blipFill>
                  <pic:spPr bwMode="auto">
                    <a:xfrm>
                      <a:off x="0" y="0"/>
                      <a:ext cx="3200400" cy="3957484"/>
                    </a:xfrm>
                    <a:prstGeom prst="rect">
                      <a:avLst/>
                    </a:prstGeom>
                    <a:noFill/>
                    <a:ln w="9525">
                      <a:noFill/>
                      <a:miter lim="800000"/>
                      <a:headEnd/>
                      <a:tailEnd/>
                    </a:ln>
                  </pic:spPr>
                </pic:pic>
              </a:graphicData>
            </a:graphic>
          </wp:inline>
        </w:drawing>
      </w:r>
    </w:p>
    <w:p w:rsidR="00CF2C46" w:rsidRPr="00CF2C46" w:rsidRDefault="00CF2C46" w:rsidP="00CF2C46">
      <w:pPr>
        <w:pStyle w:val="NormalWeb"/>
        <w:jc w:val="both"/>
      </w:pP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Formato de visualización de entradas:</w:t>
      </w:r>
      <w:r w:rsidRPr="00F57DB3">
        <w:rPr>
          <w:rFonts w:ascii="Times New Roman" w:eastAsia="Times New Roman" w:hAnsi="Times New Roman" w:cs="Times New Roman"/>
          <w:sz w:val="24"/>
          <w:szCs w:val="24"/>
          <w:lang w:eastAsia="es-ES"/>
        </w:rPr>
        <w:t xml:space="preserve"> esta opción determinará como se mostrará cada entrada dentro del </w:t>
      </w:r>
      <w:r w:rsidRPr="00F57DB3">
        <w:rPr>
          <w:rFonts w:ascii="Times New Roman" w:eastAsia="Times New Roman" w:hAnsi="Times New Roman" w:cs="Times New Roman"/>
          <w:i/>
          <w:iCs/>
          <w:sz w:val="24"/>
          <w:szCs w:val="24"/>
          <w:lang w:eastAsia="es-ES"/>
        </w:rPr>
        <w:t>Glosario</w:t>
      </w:r>
      <w:r w:rsidRPr="00F57DB3">
        <w:rPr>
          <w:rFonts w:ascii="Times New Roman" w:eastAsia="Times New Roman" w:hAnsi="Times New Roman" w:cs="Times New Roman"/>
          <w:sz w:val="24"/>
          <w:szCs w:val="24"/>
          <w:lang w:eastAsia="es-ES"/>
        </w:rPr>
        <w:t>. Los formatos disponibles son:</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t>Simple, estilo diccionario:</w:t>
      </w:r>
      <w:r w:rsidRPr="00F57DB3">
        <w:rPr>
          <w:rFonts w:ascii="Times New Roman" w:eastAsia="Times New Roman" w:hAnsi="Times New Roman" w:cs="Times New Roman"/>
          <w:sz w:val="24"/>
          <w:szCs w:val="24"/>
          <w:lang w:eastAsia="es-ES"/>
        </w:rPr>
        <w:t xml:space="preserve"> luce como un diccionario convencional, con las entradas separadas y los archivos adjuntos aparecen como enlaces.</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t>Continuo sin autor:</w:t>
      </w:r>
      <w:r w:rsidRPr="00F57DB3">
        <w:rPr>
          <w:rFonts w:ascii="Times New Roman" w:eastAsia="Times New Roman" w:hAnsi="Times New Roman" w:cs="Times New Roman"/>
          <w:sz w:val="24"/>
          <w:szCs w:val="24"/>
          <w:lang w:eastAsia="es-ES"/>
        </w:rPr>
        <w:t xml:space="preserve"> presenta las entradas una después de la otra sin otra separación que los íconos de separación.</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t>Completo con autor:</w:t>
      </w:r>
      <w:r w:rsidRPr="00F57DB3">
        <w:rPr>
          <w:rFonts w:ascii="Times New Roman" w:eastAsia="Times New Roman" w:hAnsi="Times New Roman" w:cs="Times New Roman"/>
          <w:sz w:val="24"/>
          <w:szCs w:val="24"/>
          <w:lang w:eastAsia="es-ES"/>
        </w:rPr>
        <w:t xml:space="preserve"> un formato semejante al de los foros, que muestra la información del autor de cada entrada. Los archivos adjuntos aparecen como enlaces.</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t>Completo sin autor:</w:t>
      </w:r>
      <w:r w:rsidRPr="00F57DB3">
        <w:rPr>
          <w:rFonts w:ascii="Times New Roman" w:eastAsia="Times New Roman" w:hAnsi="Times New Roman" w:cs="Times New Roman"/>
          <w:sz w:val="24"/>
          <w:szCs w:val="24"/>
          <w:lang w:eastAsia="es-ES"/>
        </w:rPr>
        <w:t xml:space="preserve"> un formato semejante al de los foros, que no muestra la información del autor de cada entrada. Los archivos adjuntos aparecen como enlaces.</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lastRenderedPageBreak/>
        <w:t>Enciclopedia:</w:t>
      </w:r>
      <w:r w:rsidRPr="00F57DB3">
        <w:rPr>
          <w:rFonts w:ascii="Times New Roman" w:eastAsia="Times New Roman" w:hAnsi="Times New Roman" w:cs="Times New Roman"/>
          <w:sz w:val="24"/>
          <w:szCs w:val="24"/>
          <w:lang w:eastAsia="es-ES"/>
        </w:rPr>
        <w:t xml:space="preserve"> semejante a 'Completo con autor' pero en el que las imágenes adjuntas se muestran una al lado de la otra.</w:t>
      </w:r>
    </w:p>
    <w:p w:rsidR="008656C1" w:rsidRPr="00F57DB3" w:rsidRDefault="008656C1" w:rsidP="008656C1">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8656C1">
        <w:rPr>
          <w:rFonts w:ascii="Times New Roman" w:eastAsia="Times New Roman" w:hAnsi="Times New Roman" w:cs="Times New Roman"/>
          <w:b/>
          <w:sz w:val="24"/>
          <w:szCs w:val="24"/>
          <w:lang w:eastAsia="es-ES"/>
        </w:rPr>
        <w:t>FAQ:</w:t>
      </w:r>
      <w:r w:rsidRPr="00F57DB3">
        <w:rPr>
          <w:rFonts w:ascii="Times New Roman" w:eastAsia="Times New Roman" w:hAnsi="Times New Roman" w:cs="Times New Roman"/>
          <w:sz w:val="24"/>
          <w:szCs w:val="24"/>
          <w:lang w:eastAsia="es-ES"/>
        </w:rPr>
        <w:t xml:space="preserve"> útil para presentar listas de Preguntas Frecuentemente Respondidas. Automáticamente añade las palabras </w:t>
      </w:r>
      <w:r w:rsidRPr="00F57DB3">
        <w:rPr>
          <w:rFonts w:ascii="Times New Roman" w:eastAsia="Times New Roman" w:hAnsi="Times New Roman" w:cs="Times New Roman"/>
          <w:i/>
          <w:iCs/>
          <w:sz w:val="24"/>
          <w:szCs w:val="24"/>
          <w:lang w:eastAsia="es-ES"/>
        </w:rPr>
        <w:t>Pregunta y Respuesta</w:t>
      </w:r>
      <w:r w:rsidRPr="00F57DB3">
        <w:rPr>
          <w:rFonts w:ascii="Times New Roman" w:eastAsia="Times New Roman" w:hAnsi="Times New Roman" w:cs="Times New Roman"/>
          <w:sz w:val="24"/>
          <w:szCs w:val="24"/>
          <w:lang w:eastAsia="es-ES"/>
        </w:rPr>
        <w:t xml:space="preserve"> en el concepto y la definición respectivamente.</w:t>
      </w: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w:t>
      </w: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Formato de visualización durante la aprobación:</w:t>
      </w:r>
      <w:r w:rsidRPr="00F57DB3">
        <w:rPr>
          <w:rFonts w:ascii="Times New Roman" w:eastAsia="Times New Roman" w:hAnsi="Times New Roman" w:cs="Times New Roman"/>
          <w:sz w:val="24"/>
          <w:szCs w:val="24"/>
          <w:lang w:eastAsia="es-ES"/>
        </w:rPr>
        <w:t xml:space="preserve"> se puede modificar la visualización del glosario luego de aprobar. Una vez finalizada la actividad y corregidas todas las entradas podemos quizás modificar la vista, esto podemos configurarlo desde aquí al crear la actividad.</w:t>
      </w:r>
    </w:p>
    <w:p w:rsidR="008656C1"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 xml:space="preserve">Entradas por página: </w:t>
      </w:r>
      <w:r w:rsidRPr="00F57DB3">
        <w:rPr>
          <w:rFonts w:ascii="Times New Roman" w:eastAsia="Times New Roman" w:hAnsi="Times New Roman" w:cs="Times New Roman"/>
          <w:sz w:val="24"/>
          <w:szCs w:val="24"/>
          <w:lang w:eastAsia="es-ES"/>
        </w:rPr>
        <w:t xml:space="preserve">cantidad de entradas a visualizar por página. </w:t>
      </w: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 xml:space="preserve">Mostrar Alfabeto: </w:t>
      </w:r>
      <w:r w:rsidRPr="00F57DB3">
        <w:rPr>
          <w:rFonts w:ascii="Times New Roman" w:eastAsia="Times New Roman" w:hAnsi="Times New Roman" w:cs="Times New Roman"/>
          <w:sz w:val="24"/>
          <w:szCs w:val="24"/>
          <w:lang w:eastAsia="es-ES"/>
        </w:rPr>
        <w:t>refiere a las posibilidades de búsqueda de entradas, en este caso habilita la búsqueda por letras iniciales.</w:t>
      </w: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 xml:space="preserve">Mostrar enlace 'TODAS': </w:t>
      </w:r>
      <w:r w:rsidRPr="00F57DB3">
        <w:rPr>
          <w:rFonts w:ascii="Times New Roman" w:eastAsia="Times New Roman" w:hAnsi="Times New Roman" w:cs="Times New Roman"/>
          <w:sz w:val="24"/>
          <w:szCs w:val="24"/>
          <w:lang w:eastAsia="es-ES"/>
        </w:rPr>
        <w:t>refiere a las posibilidades de búsqueda de entradas, en este caso habilita la búsqueda de todas las opciones posibles: Alfabeto + Especial.</w:t>
      </w:r>
    </w:p>
    <w:p w:rsidR="008656C1" w:rsidRPr="00F57DB3" w:rsidRDefault="008656C1"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b/>
          <w:bCs/>
          <w:sz w:val="24"/>
          <w:szCs w:val="24"/>
          <w:lang w:eastAsia="es-ES"/>
        </w:rPr>
        <w:t>Mostrar enlace 'Especia</w:t>
      </w:r>
      <w:r w:rsidRPr="00F57DB3">
        <w:rPr>
          <w:rFonts w:ascii="Times New Roman" w:eastAsia="Times New Roman" w:hAnsi="Times New Roman" w:cs="Times New Roman"/>
          <w:sz w:val="24"/>
          <w:szCs w:val="24"/>
          <w:lang w:eastAsia="es-ES"/>
        </w:rPr>
        <w:t>l': refiere a las posibilidades de búsqueda de entradas, en este caso habilita la búsqueda con caracteres especiales como @, #, etc.</w:t>
      </w:r>
    </w:p>
    <w:p w:rsidR="008656C1" w:rsidRDefault="008656C1"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r w:rsidRPr="00F57DB3">
        <w:rPr>
          <w:rFonts w:ascii="Times New Roman" w:eastAsia="Times New Roman" w:hAnsi="Times New Roman" w:cs="Times New Roman"/>
          <w:b/>
          <w:bCs/>
          <w:sz w:val="24"/>
          <w:szCs w:val="24"/>
          <w:lang w:eastAsia="es-ES"/>
        </w:rPr>
        <w:t>Permitir vista impresión:</w:t>
      </w:r>
      <w:r w:rsidRPr="00F57DB3">
        <w:rPr>
          <w:rFonts w:ascii="Times New Roman" w:eastAsia="Times New Roman" w:hAnsi="Times New Roman" w:cs="Times New Roman"/>
          <w:sz w:val="24"/>
          <w:szCs w:val="24"/>
          <w:lang w:eastAsia="es-ES"/>
        </w:rPr>
        <w:t> los profesores siempre pueden utilizar la vista de impresión, si queremos que los estudiantes la utilicen, hay que escoger habilitar la opción seleccionando SI</w:t>
      </w:r>
      <w:r w:rsidRPr="00F57DB3">
        <w:rPr>
          <w:rFonts w:ascii="Times New Roman" w:eastAsia="Times New Roman" w:hAnsi="Times New Roman" w:cs="Times New Roman"/>
          <w:b/>
          <w:bCs/>
          <w:sz w:val="24"/>
          <w:szCs w:val="24"/>
          <w:lang w:eastAsia="es-ES"/>
        </w:rPr>
        <w:t>.</w:t>
      </w: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Default="00A449FA" w:rsidP="008656C1">
      <w:pPr>
        <w:spacing w:before="100" w:beforeAutospacing="1" w:after="100" w:afterAutospacing="1" w:line="240" w:lineRule="auto"/>
        <w:jc w:val="both"/>
        <w:rPr>
          <w:rFonts w:ascii="Times New Roman" w:eastAsia="Times New Roman" w:hAnsi="Times New Roman" w:cs="Times New Roman"/>
          <w:b/>
          <w:bCs/>
          <w:sz w:val="24"/>
          <w:szCs w:val="24"/>
          <w:lang w:eastAsia="es-ES"/>
        </w:rPr>
      </w:pPr>
    </w:p>
    <w:p w:rsidR="00A449FA" w:rsidRPr="00F57DB3" w:rsidRDefault="00A449FA" w:rsidP="008656C1">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1337C9" w:rsidRDefault="001337C9" w:rsidP="001337C9">
      <w:pPr>
        <w:pStyle w:val="Ttulo4"/>
        <w:jc w:val="both"/>
        <w:rPr>
          <w:rFonts w:ascii="Times New Roman" w:hAnsi="Times New Roman" w:cs="Times New Roman"/>
          <w:i w:val="0"/>
          <w:color w:val="76923C" w:themeColor="accent3" w:themeShade="BF"/>
          <w:sz w:val="28"/>
          <w:szCs w:val="28"/>
        </w:rPr>
      </w:pPr>
      <w:r w:rsidRPr="001337C9">
        <w:rPr>
          <w:rFonts w:ascii="Times New Roman" w:hAnsi="Times New Roman" w:cs="Times New Roman"/>
          <w:i w:val="0"/>
          <w:color w:val="76923C" w:themeColor="accent3" w:themeShade="BF"/>
          <w:sz w:val="28"/>
          <w:szCs w:val="28"/>
        </w:rPr>
        <w:lastRenderedPageBreak/>
        <w:t>Calificaciones</w:t>
      </w:r>
    </w:p>
    <w:p w:rsidR="001337C9" w:rsidRPr="001337C9" w:rsidRDefault="001337C9" w:rsidP="001337C9">
      <w:pPr>
        <w:jc w:val="both"/>
        <w:rPr>
          <w:rFonts w:ascii="Times New Roman" w:hAnsi="Times New Roman" w:cs="Times New Roman"/>
          <w:sz w:val="24"/>
          <w:szCs w:val="24"/>
        </w:rPr>
      </w:pPr>
      <w:r w:rsidRPr="001337C9">
        <w:rPr>
          <w:rFonts w:ascii="Times New Roman" w:hAnsi="Times New Roman" w:cs="Times New Roman"/>
          <w:sz w:val="24"/>
          <w:szCs w:val="24"/>
        </w:rPr>
        <w:t xml:space="preserve">Veamos ahora en detalle las opciones de configuración en lo que refiere a las </w:t>
      </w:r>
      <w:r w:rsidRPr="001337C9">
        <w:rPr>
          <w:rStyle w:val="nfasis"/>
          <w:rFonts w:ascii="Times New Roman" w:hAnsi="Times New Roman" w:cs="Times New Roman"/>
          <w:sz w:val="24"/>
          <w:szCs w:val="24"/>
        </w:rPr>
        <w:t>Calificaciones</w:t>
      </w:r>
      <w:r w:rsidRPr="001337C9">
        <w:rPr>
          <w:rFonts w:ascii="Times New Roman" w:hAnsi="Times New Roman" w:cs="Times New Roman"/>
          <w:sz w:val="24"/>
          <w:szCs w:val="24"/>
        </w:rPr>
        <w:t xml:space="preserve"> en el Glosario.</w:t>
      </w:r>
    </w:p>
    <w:p w:rsidR="005233EF" w:rsidRPr="006A6BF0" w:rsidRDefault="00A449FA" w:rsidP="00A449FA">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242597" cy="3573514"/>
            <wp:effectExtent l="19050" t="0" r="5553"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9700" t="19436" r="41093" b="6897"/>
                    <a:stretch>
                      <a:fillRect/>
                    </a:stretch>
                  </pic:blipFill>
                  <pic:spPr bwMode="auto">
                    <a:xfrm>
                      <a:off x="0" y="0"/>
                      <a:ext cx="4249274" cy="3579138"/>
                    </a:xfrm>
                    <a:prstGeom prst="rect">
                      <a:avLst/>
                    </a:prstGeom>
                    <a:noFill/>
                    <a:ln w="9525">
                      <a:noFill/>
                      <a:miter lim="800000"/>
                      <a:headEnd/>
                      <a:tailEnd/>
                    </a:ln>
                  </pic:spPr>
                </pic:pic>
              </a:graphicData>
            </a:graphic>
          </wp:inline>
        </w:drawing>
      </w:r>
    </w:p>
    <w:p w:rsidR="00840B71" w:rsidRDefault="00975D3A" w:rsidP="00975D3A">
      <w:pPr>
        <w:jc w:val="both"/>
        <w:rPr>
          <w:rFonts w:ascii="Times New Roman" w:hAnsi="Times New Roman" w:cs="Times New Roman"/>
          <w:sz w:val="24"/>
          <w:szCs w:val="24"/>
        </w:rPr>
      </w:pPr>
      <w:r w:rsidRPr="00975D3A">
        <w:rPr>
          <w:rStyle w:val="Textoennegrita"/>
          <w:rFonts w:ascii="Times New Roman" w:hAnsi="Times New Roman" w:cs="Times New Roman"/>
          <w:sz w:val="24"/>
          <w:szCs w:val="24"/>
        </w:rPr>
        <w:t>Roles con permiso para calificar</w:t>
      </w:r>
      <w:r w:rsidR="00840B71">
        <w:rPr>
          <w:rFonts w:ascii="Times New Roman" w:hAnsi="Times New Roman" w:cs="Times New Roman"/>
          <w:sz w:val="24"/>
          <w:szCs w:val="24"/>
        </w:rPr>
        <w:t>:</w:t>
      </w:r>
      <w:r w:rsidRPr="00975D3A">
        <w:rPr>
          <w:rFonts w:ascii="Times New Roman" w:hAnsi="Times New Roman" w:cs="Times New Roman"/>
          <w:sz w:val="24"/>
          <w:szCs w:val="24"/>
        </w:rPr>
        <w:t xml:space="preserve"> en la creación del Glosario nos aparece al lado de esta configuración la frase L</w:t>
      </w:r>
      <w:r w:rsidRPr="00975D3A">
        <w:rPr>
          <w:rStyle w:val="nfasis"/>
          <w:rFonts w:ascii="Times New Roman" w:hAnsi="Times New Roman" w:cs="Times New Roman"/>
          <w:sz w:val="24"/>
          <w:szCs w:val="24"/>
        </w:rPr>
        <w:t>a comprobación de privilegios no está disponible hasta que se guarde la actividad</w:t>
      </w:r>
      <w:r w:rsidRPr="00975D3A">
        <w:rPr>
          <w:rFonts w:ascii="Times New Roman" w:hAnsi="Times New Roman" w:cs="Times New Roman"/>
          <w:sz w:val="24"/>
          <w:szCs w:val="24"/>
        </w:rPr>
        <w:t>.</w:t>
      </w:r>
      <w:r w:rsidRPr="00975D3A">
        <w:rPr>
          <w:rStyle w:val="nfasis"/>
          <w:rFonts w:ascii="Times New Roman" w:hAnsi="Times New Roman" w:cs="Times New Roman"/>
          <w:sz w:val="24"/>
          <w:szCs w:val="24"/>
        </w:rPr>
        <w:t xml:space="preserve"> </w:t>
      </w:r>
      <w:r w:rsidRPr="00975D3A">
        <w:rPr>
          <w:rFonts w:ascii="Times New Roman" w:hAnsi="Times New Roman" w:cs="Times New Roman"/>
          <w:sz w:val="24"/>
          <w:szCs w:val="24"/>
        </w:rPr>
        <w:t xml:space="preserve">Una vez que finalizamos con esta configuración y ponemos Guardar esto se modifica, y si volvemos a ingresar a la configuración del recurso vamos a ver detallados los roles habilitados </w:t>
      </w:r>
      <w:r w:rsidR="00840B71">
        <w:rPr>
          <w:rFonts w:ascii="Times New Roman" w:hAnsi="Times New Roman" w:cs="Times New Roman"/>
          <w:sz w:val="24"/>
          <w:szCs w:val="24"/>
        </w:rPr>
        <w:t>para Calificar.</w:t>
      </w:r>
    </w:p>
    <w:p w:rsidR="00840B71" w:rsidRPr="00840B71" w:rsidRDefault="00840B71" w:rsidP="00840B71">
      <w:pPr>
        <w:pStyle w:val="Prrafodelista"/>
        <w:ind w:left="0"/>
        <w:jc w:val="both"/>
        <w:rPr>
          <w:rFonts w:ascii="Times New Roman" w:hAnsi="Times New Roman" w:cs="Times New Roman"/>
          <w:sz w:val="24"/>
          <w:szCs w:val="24"/>
        </w:rPr>
      </w:pPr>
      <w:r w:rsidRPr="00840B71">
        <w:rPr>
          <w:rStyle w:val="Textoennegrita"/>
          <w:rFonts w:ascii="Times New Roman" w:hAnsi="Times New Roman" w:cs="Times New Roman"/>
          <w:sz w:val="24"/>
          <w:szCs w:val="24"/>
        </w:rPr>
        <w:t>Tipo de consolidación</w:t>
      </w:r>
      <w:r>
        <w:rPr>
          <w:rFonts w:ascii="Times New Roman" w:hAnsi="Times New Roman" w:cs="Times New Roman"/>
          <w:sz w:val="24"/>
          <w:szCs w:val="24"/>
        </w:rPr>
        <w:t xml:space="preserve">: </w:t>
      </w:r>
      <w:r w:rsidRPr="00840B71">
        <w:rPr>
          <w:rFonts w:ascii="Times New Roman" w:hAnsi="Times New Roman" w:cs="Times New Roman"/>
          <w:sz w:val="24"/>
          <w:szCs w:val="24"/>
        </w:rPr>
        <w:t>este punto refiere a como se consignará la nota en el libro de calificaciones general del curso. Se utiliza cuando por ejemplo permitimos que el alumno incorpore más de una entrada. En ese caso, si calificamos todas las entradas, ¿qué y cómo se consigna en el libro de calificaciones general del curso como nota final de la actividad? Lo estipulamos seleccionando aquí entre las siguientes opciones:</w:t>
      </w:r>
    </w:p>
    <w:p w:rsidR="00840B71" w:rsidRDefault="00975D3A" w:rsidP="00975D3A">
      <w:pPr>
        <w:jc w:val="both"/>
        <w:rPr>
          <w:rFonts w:ascii="Times New Roman" w:hAnsi="Times New Roman" w:cs="Times New Roman"/>
          <w:sz w:val="24"/>
          <w:szCs w:val="24"/>
        </w:rPr>
      </w:pPr>
      <w:r w:rsidRPr="00975D3A">
        <w:rPr>
          <w:rFonts w:ascii="Times New Roman" w:hAnsi="Times New Roman" w:cs="Times New Roman"/>
          <w:sz w:val="24"/>
          <w:szCs w:val="24"/>
        </w:rPr>
        <w:t xml:space="preserve"> </w:t>
      </w:r>
    </w:p>
    <w:p w:rsidR="00840B71" w:rsidRPr="00975D3A" w:rsidRDefault="00840B71" w:rsidP="00840B71">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3438525" cy="1327150"/>
            <wp:effectExtent l="19050" t="0" r="9525"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12169" t="47649" r="57672" b="31661"/>
                    <a:stretch>
                      <a:fillRect/>
                    </a:stretch>
                  </pic:blipFill>
                  <pic:spPr bwMode="auto">
                    <a:xfrm>
                      <a:off x="0" y="0"/>
                      <a:ext cx="3438525" cy="1327150"/>
                    </a:xfrm>
                    <a:prstGeom prst="rect">
                      <a:avLst/>
                    </a:prstGeom>
                    <a:noFill/>
                    <a:ln w="9525">
                      <a:noFill/>
                      <a:miter lim="800000"/>
                      <a:headEnd/>
                      <a:tailEnd/>
                    </a:ln>
                  </pic:spPr>
                </pic:pic>
              </a:graphicData>
            </a:graphic>
          </wp:inline>
        </w:drawing>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lastRenderedPageBreak/>
        <w:t>No hay calificaciones:</w:t>
      </w:r>
      <w:r w:rsidRPr="00F57DB3">
        <w:rPr>
          <w:rFonts w:ascii="Times New Roman" w:eastAsia="Times New Roman" w:hAnsi="Times New Roman" w:cs="Times New Roman"/>
          <w:b/>
          <w:bCs/>
          <w:sz w:val="24"/>
          <w:szCs w:val="24"/>
          <w:lang w:eastAsia="es-ES"/>
        </w:rPr>
        <w:t> </w:t>
      </w:r>
      <w:r w:rsidRPr="00F57DB3">
        <w:rPr>
          <w:rFonts w:ascii="Times New Roman" w:eastAsia="Times New Roman" w:hAnsi="Times New Roman" w:cs="Times New Roman"/>
          <w:sz w:val="24"/>
          <w:szCs w:val="24"/>
          <w:lang w:eastAsia="es-ES"/>
        </w:rPr>
        <w:t>al seleccionar esta opción NO ha</w:t>
      </w:r>
      <w:r w:rsidR="00FC0C24">
        <w:rPr>
          <w:rFonts w:ascii="Times New Roman" w:eastAsia="Times New Roman" w:hAnsi="Times New Roman" w:cs="Times New Roman"/>
          <w:sz w:val="24"/>
          <w:szCs w:val="24"/>
          <w:lang w:eastAsia="es-ES"/>
        </w:rPr>
        <w:t>brá calificaciones en el recurso</w:t>
      </w:r>
      <w:r w:rsidRPr="00F57DB3">
        <w:rPr>
          <w:rFonts w:ascii="Times New Roman" w:eastAsia="Times New Roman" w:hAnsi="Times New Roman" w:cs="Times New Roman"/>
          <w:sz w:val="24"/>
          <w:szCs w:val="24"/>
          <w:lang w:eastAsia="es-ES"/>
        </w:rPr>
        <w:t>. </w:t>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t>Promedio de calificaciones:</w:t>
      </w:r>
      <w:r w:rsidRPr="00F57DB3">
        <w:rPr>
          <w:rFonts w:ascii="Times New Roman" w:eastAsia="Times New Roman" w:hAnsi="Times New Roman" w:cs="Times New Roman"/>
          <w:sz w:val="24"/>
          <w:szCs w:val="24"/>
          <w:lang w:eastAsia="es-ES"/>
        </w:rPr>
        <w:t xml:space="preserve"> consigna una nota media de todas las calificaciones.</w:t>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t>Número de calificaciones:</w:t>
      </w:r>
      <w:r w:rsidRPr="00F57DB3">
        <w:rPr>
          <w:rFonts w:ascii="Times New Roman" w:eastAsia="Times New Roman" w:hAnsi="Times New Roman" w:cs="Times New Roman"/>
          <w:sz w:val="24"/>
          <w:szCs w:val="24"/>
          <w:lang w:eastAsia="es-ES"/>
        </w:rPr>
        <w:t xml:space="preserve"> el número de elementos calificados se convierte en la nota final. Es decir, si el alumno agregó 3 entradas y calificamos las 3 la nota será 3, si solo calificamos 2 de esas entradas la nota será 2. </w:t>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t>Calificación máxima:</w:t>
      </w:r>
      <w:r w:rsidRPr="00F57DB3">
        <w:rPr>
          <w:rFonts w:ascii="Times New Roman" w:eastAsia="Times New Roman" w:hAnsi="Times New Roman" w:cs="Times New Roman"/>
          <w:sz w:val="24"/>
          <w:szCs w:val="24"/>
          <w:lang w:eastAsia="es-ES"/>
        </w:rPr>
        <w:t xml:space="preserve"> se consigna en el libro de calificaciones la nota más alta que hayamos puesto a todas sus entregas. </w:t>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t>Calificación mínima:</w:t>
      </w:r>
      <w:r w:rsidRPr="00F57DB3">
        <w:rPr>
          <w:rFonts w:ascii="Times New Roman" w:eastAsia="Times New Roman" w:hAnsi="Times New Roman" w:cs="Times New Roman"/>
          <w:sz w:val="24"/>
          <w:szCs w:val="24"/>
          <w:lang w:eastAsia="es-ES"/>
        </w:rPr>
        <w:t xml:space="preserve">  se consigna en el libro de calificaciones la nota más baja que hayamos puesto a todas sus entregas. </w:t>
      </w:r>
    </w:p>
    <w:p w:rsidR="00840B71" w:rsidRPr="00F57DB3" w:rsidRDefault="00840B71" w:rsidP="00FC0C24">
      <w:pPr>
        <w:numPr>
          <w:ilvl w:val="0"/>
          <w:numId w:val="28"/>
        </w:numPr>
        <w:tabs>
          <w:tab w:val="clear" w:pos="720"/>
          <w:tab w:val="num" w:pos="360"/>
        </w:tabs>
        <w:spacing w:before="100" w:beforeAutospacing="1" w:after="100" w:afterAutospacing="1" w:line="240" w:lineRule="auto"/>
        <w:ind w:left="360"/>
        <w:jc w:val="both"/>
        <w:rPr>
          <w:rFonts w:ascii="Times New Roman" w:eastAsia="Times New Roman" w:hAnsi="Times New Roman" w:cs="Times New Roman"/>
          <w:sz w:val="24"/>
          <w:szCs w:val="24"/>
          <w:lang w:eastAsia="es-ES"/>
        </w:rPr>
      </w:pPr>
      <w:r w:rsidRPr="00EE60B6">
        <w:rPr>
          <w:rFonts w:ascii="Times New Roman" w:eastAsia="Times New Roman" w:hAnsi="Times New Roman" w:cs="Times New Roman"/>
          <w:b/>
          <w:sz w:val="24"/>
          <w:szCs w:val="24"/>
          <w:lang w:eastAsia="es-ES"/>
        </w:rPr>
        <w:t>Suma de calificaciones:</w:t>
      </w:r>
      <w:r w:rsidRPr="00F57DB3">
        <w:rPr>
          <w:rFonts w:ascii="Times New Roman" w:eastAsia="Times New Roman" w:hAnsi="Times New Roman" w:cs="Times New Roman"/>
          <w:sz w:val="24"/>
          <w:szCs w:val="24"/>
          <w:lang w:eastAsia="es-ES"/>
        </w:rPr>
        <w:t xml:space="preserve"> se consigna una suma de todas las calificaciones que hayamos puesto. </w:t>
      </w:r>
    </w:p>
    <w:p w:rsidR="00840B71" w:rsidRPr="00F57DB3" w:rsidRDefault="00840B71" w:rsidP="00840B71">
      <w:pPr>
        <w:spacing w:after="0" w:line="240" w:lineRule="auto"/>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Dos cosas a tener en cuenta: </w:t>
      </w:r>
    </w:p>
    <w:p w:rsidR="00840B71" w:rsidRPr="00F57DB3" w:rsidRDefault="00840B71" w:rsidP="00840B71">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En todos los casos, la nota final a consignar no podrá exceder la nota máxima estipulada para la actividad.</w:t>
      </w:r>
    </w:p>
    <w:p w:rsidR="00840B71" w:rsidRDefault="00840B71" w:rsidP="00840B71">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Si</w:t>
      </w:r>
      <w:r w:rsidRPr="00F57DB3">
        <w:rPr>
          <w:rFonts w:ascii="Times New Roman" w:eastAsia="Times New Roman" w:hAnsi="Times New Roman" w:cs="Times New Roman"/>
          <w:i/>
          <w:iCs/>
          <w:sz w:val="24"/>
          <w:szCs w:val="24"/>
          <w:lang w:eastAsia="es-ES"/>
        </w:rPr>
        <w:t xml:space="preserve"> "No hay valoraciones"</w:t>
      </w:r>
      <w:r w:rsidRPr="00F57DB3">
        <w:rPr>
          <w:rFonts w:ascii="Times New Roman" w:eastAsia="Times New Roman" w:hAnsi="Times New Roman" w:cs="Times New Roman"/>
          <w:sz w:val="24"/>
          <w:szCs w:val="24"/>
          <w:lang w:eastAsia="es-ES"/>
        </w:rPr>
        <w:t> está seleccionado, entonces la actividad no aparece en el libro de calificaciones.</w:t>
      </w:r>
    </w:p>
    <w:p w:rsidR="00FC0C24" w:rsidRPr="0060169E" w:rsidRDefault="00FC0C24" w:rsidP="0060169E">
      <w:pPr>
        <w:spacing w:before="100" w:beforeAutospacing="1" w:after="100" w:afterAutospacing="1" w:line="240" w:lineRule="auto"/>
        <w:ind w:left="720"/>
        <w:jc w:val="both"/>
        <w:rPr>
          <w:rFonts w:ascii="Times New Roman" w:eastAsia="Times New Roman" w:hAnsi="Times New Roman" w:cs="Times New Roman"/>
          <w:sz w:val="24"/>
          <w:szCs w:val="24"/>
          <w:lang w:eastAsia="es-ES"/>
        </w:rPr>
      </w:pPr>
    </w:p>
    <w:p w:rsidR="0060169E" w:rsidRDefault="0060169E" w:rsidP="0060169E">
      <w:pPr>
        <w:pStyle w:val="Prrafodelista"/>
        <w:ind w:left="0"/>
        <w:jc w:val="both"/>
        <w:rPr>
          <w:rFonts w:ascii="Times New Roman" w:hAnsi="Times New Roman" w:cs="Times New Roman"/>
          <w:sz w:val="24"/>
          <w:szCs w:val="24"/>
        </w:rPr>
      </w:pPr>
      <w:r w:rsidRPr="0060169E">
        <w:rPr>
          <w:rStyle w:val="Textoennegrita"/>
          <w:rFonts w:ascii="Times New Roman" w:hAnsi="Times New Roman" w:cs="Times New Roman"/>
          <w:sz w:val="24"/>
          <w:szCs w:val="24"/>
        </w:rPr>
        <w:t>Escala</w:t>
      </w:r>
      <w:r>
        <w:rPr>
          <w:rFonts w:ascii="Times New Roman" w:hAnsi="Times New Roman" w:cs="Times New Roman"/>
          <w:sz w:val="24"/>
          <w:szCs w:val="24"/>
        </w:rPr>
        <w:t xml:space="preserve">: </w:t>
      </w:r>
      <w:r w:rsidRPr="0060169E">
        <w:rPr>
          <w:rFonts w:ascii="Times New Roman" w:hAnsi="Times New Roman" w:cs="Times New Roman"/>
          <w:sz w:val="24"/>
          <w:szCs w:val="24"/>
        </w:rPr>
        <w:t xml:space="preserve">aquí nos permitirá seleccionar entre </w:t>
      </w:r>
      <w:r w:rsidRPr="0060169E">
        <w:rPr>
          <w:rStyle w:val="nfasis"/>
          <w:rFonts w:ascii="Times New Roman" w:hAnsi="Times New Roman" w:cs="Times New Roman"/>
          <w:b/>
          <w:sz w:val="24"/>
          <w:szCs w:val="24"/>
        </w:rPr>
        <w:t xml:space="preserve">Puntuación </w:t>
      </w:r>
      <w:r w:rsidRPr="0060169E">
        <w:rPr>
          <w:rFonts w:ascii="Times New Roman" w:hAnsi="Times New Roman" w:cs="Times New Roman"/>
          <w:b/>
          <w:sz w:val="24"/>
          <w:szCs w:val="24"/>
        </w:rPr>
        <w:t xml:space="preserve">y </w:t>
      </w:r>
      <w:r w:rsidRPr="0060169E">
        <w:rPr>
          <w:rStyle w:val="nfasis"/>
          <w:rFonts w:ascii="Times New Roman" w:hAnsi="Times New Roman" w:cs="Times New Roman"/>
          <w:b/>
          <w:sz w:val="24"/>
          <w:szCs w:val="24"/>
        </w:rPr>
        <w:t>Escala</w:t>
      </w:r>
      <w:r w:rsidRPr="0060169E">
        <w:rPr>
          <w:rFonts w:ascii="Times New Roman" w:hAnsi="Times New Roman" w:cs="Times New Roman"/>
          <w:sz w:val="24"/>
          <w:szCs w:val="24"/>
        </w:rPr>
        <w:t>.  La posibilidad de seleccionar una de estas opciones se activa luego de la elección de un Tipo de consolidación.</w:t>
      </w:r>
    </w:p>
    <w:p w:rsidR="0060169E" w:rsidRDefault="0060169E" w:rsidP="0060169E">
      <w:pPr>
        <w:pStyle w:val="Prrafodelista"/>
        <w:ind w:left="0"/>
        <w:jc w:val="both"/>
        <w:rPr>
          <w:rFonts w:ascii="Times New Roman" w:hAnsi="Times New Roman" w:cs="Times New Roman"/>
          <w:sz w:val="24"/>
          <w:szCs w:val="24"/>
        </w:rPr>
      </w:pPr>
      <w:r w:rsidRPr="0060169E">
        <w:rPr>
          <w:rFonts w:ascii="Times New Roman" w:hAnsi="Times New Roman" w:cs="Times New Roman"/>
          <w:sz w:val="24"/>
          <w:szCs w:val="24"/>
        </w:rPr>
        <w:br/>
        <w:t xml:space="preserve">Si seleccionamos </w:t>
      </w:r>
      <w:r w:rsidRPr="0060169E">
        <w:rPr>
          <w:rStyle w:val="nfasis"/>
          <w:rFonts w:ascii="Times New Roman" w:hAnsi="Times New Roman" w:cs="Times New Roman"/>
          <w:b/>
          <w:i w:val="0"/>
          <w:sz w:val="24"/>
          <w:szCs w:val="24"/>
        </w:rPr>
        <w:t>Puntuación</w:t>
      </w:r>
      <w:r w:rsidRPr="0060169E">
        <w:rPr>
          <w:rFonts w:ascii="Times New Roman" w:hAnsi="Times New Roman" w:cs="Times New Roman"/>
          <w:b/>
          <w:i/>
          <w:sz w:val="24"/>
          <w:szCs w:val="24"/>
        </w:rPr>
        <w:t xml:space="preserve"> </w:t>
      </w:r>
      <w:r w:rsidRPr="0060169E">
        <w:rPr>
          <w:rFonts w:ascii="Times New Roman" w:hAnsi="Times New Roman" w:cs="Times New Roman"/>
          <w:sz w:val="24"/>
          <w:szCs w:val="24"/>
        </w:rPr>
        <w:t>nos permitirá calificar las entradas mediante una nota numérica que seleccionamos de un Menú desplegable y nos permite estipular el máximo de calificación que podremos seleccionar.</w:t>
      </w:r>
    </w:p>
    <w:p w:rsidR="0060169E" w:rsidRPr="0060169E" w:rsidRDefault="0060169E" w:rsidP="0060169E">
      <w:pPr>
        <w:pStyle w:val="Prrafodelista"/>
        <w:ind w:left="0"/>
        <w:jc w:val="both"/>
        <w:rPr>
          <w:rFonts w:ascii="Times New Roman" w:hAnsi="Times New Roman" w:cs="Times New Roman"/>
          <w:sz w:val="24"/>
          <w:szCs w:val="24"/>
        </w:rPr>
      </w:pPr>
      <w:r w:rsidRPr="0060169E">
        <w:rPr>
          <w:rFonts w:ascii="Times New Roman" w:hAnsi="Times New Roman" w:cs="Times New Roman"/>
          <w:sz w:val="24"/>
          <w:szCs w:val="24"/>
        </w:rPr>
        <w:br/>
        <w:t>Si seleccionamos </w:t>
      </w:r>
      <w:r w:rsidRPr="0060169E">
        <w:rPr>
          <w:rStyle w:val="nfasis"/>
          <w:rFonts w:ascii="Times New Roman" w:hAnsi="Times New Roman" w:cs="Times New Roman"/>
          <w:b/>
          <w:i w:val="0"/>
          <w:sz w:val="24"/>
          <w:szCs w:val="24"/>
        </w:rPr>
        <w:t>Escala</w:t>
      </w:r>
      <w:r w:rsidRPr="0060169E">
        <w:rPr>
          <w:rFonts w:ascii="Times New Roman" w:hAnsi="Times New Roman" w:cs="Times New Roman"/>
          <w:b/>
          <w:i/>
          <w:sz w:val="24"/>
          <w:szCs w:val="24"/>
        </w:rPr>
        <w:t> </w:t>
      </w:r>
      <w:r w:rsidRPr="0060169E">
        <w:rPr>
          <w:rFonts w:ascii="Times New Roman" w:hAnsi="Times New Roman" w:cs="Times New Roman"/>
          <w:sz w:val="24"/>
          <w:szCs w:val="24"/>
        </w:rPr>
        <w:t xml:space="preserve">nos habilitará el menú desplegable para elegir la escala que mejor se adapte a nuestras necesidades pedagógicas al momento de calificar. </w:t>
      </w:r>
      <w:r w:rsidRPr="0060169E">
        <w:rPr>
          <w:rFonts w:ascii="Times New Roman" w:hAnsi="Times New Roman" w:cs="Times New Roman"/>
          <w:sz w:val="24"/>
          <w:szCs w:val="24"/>
        </w:rPr>
        <w:br/>
      </w:r>
      <w:r w:rsidRPr="0060169E">
        <w:rPr>
          <w:rFonts w:ascii="Times New Roman" w:hAnsi="Times New Roman" w:cs="Times New Roman"/>
          <w:sz w:val="24"/>
          <w:szCs w:val="24"/>
        </w:rPr>
        <w:br/>
      </w:r>
      <w:r w:rsidRPr="0060169E">
        <w:rPr>
          <w:rStyle w:val="Textoennegrita"/>
          <w:rFonts w:ascii="Times New Roman" w:hAnsi="Times New Roman" w:cs="Times New Roman"/>
          <w:sz w:val="24"/>
          <w:szCs w:val="24"/>
        </w:rPr>
        <w:t>Limitar las calificaciones a los elementos con fechas en este rango</w:t>
      </w:r>
      <w:r>
        <w:rPr>
          <w:rFonts w:ascii="Times New Roman" w:hAnsi="Times New Roman" w:cs="Times New Roman"/>
          <w:sz w:val="24"/>
          <w:szCs w:val="24"/>
        </w:rPr>
        <w:t xml:space="preserve">: </w:t>
      </w:r>
      <w:r w:rsidRPr="0060169E">
        <w:rPr>
          <w:rFonts w:ascii="Times New Roman" w:hAnsi="Times New Roman" w:cs="Times New Roman"/>
          <w:sz w:val="24"/>
          <w:szCs w:val="24"/>
        </w:rPr>
        <w:t xml:space="preserve">esta opción también se habilita </w:t>
      </w:r>
      <w:proofErr w:type="gramStart"/>
      <w:r w:rsidRPr="0060169E">
        <w:rPr>
          <w:rFonts w:ascii="Times New Roman" w:hAnsi="Times New Roman" w:cs="Times New Roman"/>
          <w:sz w:val="24"/>
          <w:szCs w:val="24"/>
        </w:rPr>
        <w:t>si  previamente</w:t>
      </w:r>
      <w:proofErr w:type="gramEnd"/>
      <w:r w:rsidRPr="0060169E">
        <w:rPr>
          <w:rFonts w:ascii="Times New Roman" w:hAnsi="Times New Roman" w:cs="Times New Roman"/>
          <w:sz w:val="24"/>
          <w:szCs w:val="24"/>
        </w:rPr>
        <w:t xml:space="preserve"> estipulamos un Tipo de consolidación. Para activarla debemos hacer clic en el cuadro de verificación al lado de la frase y luego fijar las fechas en las opciones debajo. Activando estas opciones limitamos a que los tutores o encargados de calificar solo puedan hacerlo en las entradas agregadas entre las fechas estipuladas, podemos utilizarla en casos en que necesitamos que se cumpla en forma estricta la entrega en fechas determinadas.</w:t>
      </w:r>
    </w:p>
    <w:p w:rsidR="0060169E" w:rsidRDefault="0060169E" w:rsidP="0060169E">
      <w:pPr>
        <w:pStyle w:val="Prrafodelista"/>
        <w:ind w:left="0"/>
      </w:pPr>
    </w:p>
    <w:p w:rsidR="003E0285" w:rsidRDefault="003E0285" w:rsidP="0060169E">
      <w:pPr>
        <w:pStyle w:val="Prrafodelista"/>
        <w:ind w:left="0"/>
      </w:pPr>
    </w:p>
    <w:p w:rsidR="003E0285" w:rsidRPr="003E0285" w:rsidRDefault="003E0285" w:rsidP="003E0285">
      <w:pPr>
        <w:pStyle w:val="Ttulo4"/>
        <w:jc w:val="both"/>
        <w:rPr>
          <w:rFonts w:ascii="Times New Roman" w:hAnsi="Times New Roman" w:cs="Times New Roman"/>
          <w:i w:val="0"/>
          <w:color w:val="76923C" w:themeColor="accent3" w:themeShade="BF"/>
          <w:sz w:val="28"/>
          <w:szCs w:val="28"/>
        </w:rPr>
      </w:pPr>
      <w:r w:rsidRPr="003E0285">
        <w:rPr>
          <w:rFonts w:ascii="Times New Roman" w:hAnsi="Times New Roman" w:cs="Times New Roman"/>
          <w:i w:val="0"/>
          <w:color w:val="76923C" w:themeColor="accent3" w:themeShade="BF"/>
          <w:sz w:val="28"/>
          <w:szCs w:val="28"/>
        </w:rPr>
        <w:lastRenderedPageBreak/>
        <w:t>Ajustes comunes al módulo y Restricciones de acceso</w:t>
      </w:r>
    </w:p>
    <w:p w:rsidR="003E0285" w:rsidRPr="00D857E7" w:rsidRDefault="003E0285" w:rsidP="003E0285">
      <w:pPr>
        <w:pStyle w:val="NormalWeb"/>
        <w:jc w:val="both"/>
      </w:pPr>
      <w:r w:rsidRPr="00D857E7">
        <w:t xml:space="preserve">En este espacio tenemos en primer lugar la opción de poner la actividad </w:t>
      </w:r>
      <w:r w:rsidRPr="003E0285">
        <w:rPr>
          <w:b/>
          <w:iCs/>
        </w:rPr>
        <w:t>Visible</w:t>
      </w:r>
      <w:r w:rsidRPr="00185D52">
        <w:rPr>
          <w:b/>
          <w:color w:val="76923C" w:themeColor="accent3" w:themeShade="BF"/>
        </w:rPr>
        <w:t xml:space="preserve"> </w:t>
      </w:r>
      <w:r w:rsidRPr="00D857E7">
        <w:t xml:space="preserve">y disponible para los estudiantes o no. Seleccionamos </w:t>
      </w:r>
      <w:r w:rsidRPr="00D857E7">
        <w:rPr>
          <w:i/>
          <w:iCs/>
        </w:rPr>
        <w:t>Mostrar</w:t>
      </w:r>
      <w:r w:rsidRPr="00D857E7">
        <w:t xml:space="preserve"> para que los estudiantes puedan verla u </w:t>
      </w:r>
      <w:r w:rsidRPr="00D857E7">
        <w:rPr>
          <w:i/>
          <w:iCs/>
        </w:rPr>
        <w:t>Ocultar</w:t>
      </w:r>
      <w:r w:rsidRPr="00D857E7">
        <w:t xml:space="preserve"> para que no. Esto va a estar también subordinado a otros puntos de la configuración, tales como fechas o restricciones de acceso.</w:t>
      </w:r>
    </w:p>
    <w:p w:rsidR="003E0285" w:rsidRDefault="003E0285" w:rsidP="003E0285">
      <w:pPr>
        <w:pStyle w:val="Prrafodelista"/>
        <w:ind w:left="0"/>
        <w:jc w:val="both"/>
      </w:pPr>
    </w:p>
    <w:p w:rsidR="003E0285" w:rsidRDefault="003E0285" w:rsidP="003E0285">
      <w:pPr>
        <w:pStyle w:val="Prrafodelista"/>
        <w:ind w:left="0"/>
        <w:jc w:val="center"/>
      </w:pPr>
      <w:r>
        <w:rPr>
          <w:noProof/>
          <w:lang w:val="es-419" w:eastAsia="es-419"/>
        </w:rPr>
        <w:drawing>
          <wp:inline distT="0" distB="0" distL="0" distR="0">
            <wp:extent cx="4089400" cy="1466850"/>
            <wp:effectExtent l="19050" t="0" r="6350" b="0"/>
            <wp:docPr id="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10053" t="27273" r="57496" b="52037"/>
                    <a:stretch>
                      <a:fillRect/>
                    </a:stretch>
                  </pic:blipFill>
                  <pic:spPr bwMode="auto">
                    <a:xfrm>
                      <a:off x="0" y="0"/>
                      <a:ext cx="4089400" cy="1466850"/>
                    </a:xfrm>
                    <a:prstGeom prst="rect">
                      <a:avLst/>
                    </a:prstGeom>
                    <a:noFill/>
                    <a:ln w="9525">
                      <a:noFill/>
                      <a:miter lim="800000"/>
                      <a:headEnd/>
                      <a:tailEnd/>
                    </a:ln>
                  </pic:spPr>
                </pic:pic>
              </a:graphicData>
            </a:graphic>
          </wp:inline>
        </w:drawing>
      </w:r>
    </w:p>
    <w:p w:rsidR="003E0285" w:rsidRDefault="003E0285" w:rsidP="003E0285">
      <w:pPr>
        <w:pStyle w:val="Prrafodelista"/>
        <w:ind w:left="0"/>
        <w:jc w:val="both"/>
      </w:pPr>
    </w:p>
    <w:p w:rsidR="003E0285" w:rsidRPr="00710276" w:rsidRDefault="003E0285" w:rsidP="003E0285">
      <w:pPr>
        <w:pStyle w:val="Prrafodelista"/>
        <w:ind w:left="0"/>
        <w:jc w:val="both"/>
        <w:rPr>
          <w:rFonts w:ascii="Times New Roman" w:hAnsi="Times New Roman" w:cs="Times New Roman"/>
          <w:sz w:val="24"/>
          <w:szCs w:val="24"/>
        </w:rPr>
      </w:pPr>
    </w:p>
    <w:p w:rsidR="003E0285" w:rsidRDefault="00710276" w:rsidP="003E0285">
      <w:pPr>
        <w:pStyle w:val="Prrafodelista"/>
        <w:ind w:left="0"/>
        <w:jc w:val="both"/>
        <w:rPr>
          <w:rFonts w:ascii="Times New Roman" w:hAnsi="Times New Roman" w:cs="Times New Roman"/>
          <w:b/>
          <w:sz w:val="24"/>
          <w:szCs w:val="24"/>
        </w:rPr>
      </w:pPr>
      <w:r w:rsidRPr="00710276">
        <w:rPr>
          <w:rFonts w:ascii="Times New Roman" w:hAnsi="Times New Roman" w:cs="Times New Roman"/>
          <w:sz w:val="24"/>
          <w:szCs w:val="24"/>
        </w:rPr>
        <w:t xml:space="preserve">Luego de configurar todos los campos hacemos clic en </w:t>
      </w:r>
      <w:r w:rsidRPr="00710276">
        <w:rPr>
          <w:rFonts w:ascii="Times New Roman" w:hAnsi="Times New Roman" w:cs="Times New Roman"/>
          <w:b/>
          <w:sz w:val="24"/>
          <w:szCs w:val="24"/>
        </w:rPr>
        <w:t>Guardar cambios</w:t>
      </w:r>
      <w:r w:rsidRPr="00710276">
        <w:rPr>
          <w:rFonts w:ascii="Times New Roman" w:hAnsi="Times New Roman" w:cs="Times New Roman"/>
          <w:sz w:val="24"/>
          <w:szCs w:val="24"/>
        </w:rPr>
        <w:t xml:space="preserve"> </w:t>
      </w:r>
      <w:r w:rsidRPr="00710276">
        <w:rPr>
          <w:rFonts w:ascii="Times New Roman" w:hAnsi="Times New Roman" w:cs="Times New Roman"/>
          <w:b/>
          <w:sz w:val="24"/>
          <w:szCs w:val="24"/>
        </w:rPr>
        <w:t>y regresar al curso</w:t>
      </w:r>
      <w:r w:rsidRPr="00710276">
        <w:rPr>
          <w:rFonts w:ascii="Times New Roman" w:hAnsi="Times New Roman" w:cs="Times New Roman"/>
          <w:sz w:val="24"/>
          <w:szCs w:val="24"/>
        </w:rPr>
        <w:t xml:space="preserve"> o </w:t>
      </w:r>
      <w:r w:rsidRPr="00710276">
        <w:rPr>
          <w:rFonts w:ascii="Times New Roman" w:hAnsi="Times New Roman" w:cs="Times New Roman"/>
          <w:b/>
          <w:sz w:val="24"/>
          <w:szCs w:val="24"/>
        </w:rPr>
        <w:t xml:space="preserve">guardar cambios y mostrar. </w:t>
      </w:r>
    </w:p>
    <w:p w:rsidR="003222FE" w:rsidRDefault="003222FE" w:rsidP="003222FE">
      <w:pPr>
        <w:spacing w:after="0" w:line="240" w:lineRule="auto"/>
        <w:rPr>
          <w:rFonts w:ascii="Times New Roman" w:eastAsia="Times New Roman" w:hAnsi="Times New Roman" w:cs="Times New Roman"/>
          <w:sz w:val="24"/>
          <w:szCs w:val="24"/>
          <w:lang w:eastAsia="es-ES"/>
        </w:rPr>
      </w:pPr>
      <w:proofErr w:type="spellStart"/>
      <w:r w:rsidRPr="003222FE">
        <w:rPr>
          <w:rFonts w:ascii="Times New Roman" w:hAnsi="Times New Roman" w:cs="Times New Roman"/>
          <w:b/>
          <w:color w:val="76923C" w:themeColor="accent3" w:themeShade="BF"/>
          <w:sz w:val="28"/>
          <w:szCs w:val="28"/>
        </w:rPr>
        <w:t>Configuracion</w:t>
      </w:r>
      <w:proofErr w:type="spellEnd"/>
      <w:r w:rsidRPr="003222FE">
        <w:rPr>
          <w:rFonts w:ascii="Times New Roman" w:hAnsi="Times New Roman" w:cs="Times New Roman"/>
          <w:b/>
          <w:color w:val="76923C" w:themeColor="accent3" w:themeShade="BF"/>
          <w:sz w:val="28"/>
          <w:szCs w:val="28"/>
        </w:rPr>
        <w:t xml:space="preserve"> de entradas</w:t>
      </w:r>
      <w:r>
        <w:rPr>
          <w:rFonts w:ascii="Times New Roman" w:hAnsi="Times New Roman" w:cs="Times New Roman"/>
          <w:b/>
          <w:sz w:val="24"/>
          <w:szCs w:val="24"/>
        </w:rPr>
        <w:t xml:space="preserve"> </w:t>
      </w:r>
    </w:p>
    <w:p w:rsidR="003222FE" w:rsidRPr="003222FE" w:rsidRDefault="003222FE" w:rsidP="003222FE">
      <w:pPr>
        <w:spacing w:after="0" w:line="240" w:lineRule="auto"/>
        <w:rPr>
          <w:rFonts w:ascii="Times New Roman" w:eastAsia="Times New Roman" w:hAnsi="Times New Roman" w:cs="Times New Roman"/>
          <w:sz w:val="24"/>
          <w:szCs w:val="24"/>
          <w:lang w:eastAsia="es-ES"/>
        </w:rPr>
      </w:pPr>
      <w:r w:rsidRPr="003222FE">
        <w:rPr>
          <w:rFonts w:ascii="Times New Roman" w:eastAsia="Times New Roman" w:hAnsi="Times New Roman" w:cs="Times New Roman"/>
          <w:sz w:val="24"/>
          <w:szCs w:val="24"/>
          <w:lang w:eastAsia="es-ES"/>
        </w:rPr>
        <w:br/>
        <w:t xml:space="preserve">Para agregar una entrada debe primero hacer clic en el botón que se encuentra arriba a la izquierda </w:t>
      </w:r>
      <w:r w:rsidRPr="003222FE">
        <w:rPr>
          <w:rFonts w:ascii="Times New Roman" w:eastAsia="Times New Roman" w:hAnsi="Times New Roman" w:cs="Times New Roman"/>
          <w:i/>
          <w:iCs/>
          <w:sz w:val="24"/>
          <w:szCs w:val="24"/>
          <w:lang w:eastAsia="es-ES"/>
        </w:rPr>
        <w:t>Añadir entrada</w:t>
      </w:r>
      <w:r w:rsidRPr="003222FE">
        <w:rPr>
          <w:rFonts w:ascii="Times New Roman" w:eastAsia="Times New Roman" w:hAnsi="Times New Roman" w:cs="Times New Roman"/>
          <w:sz w:val="24"/>
          <w:szCs w:val="24"/>
          <w:lang w:eastAsia="es-ES"/>
        </w:rPr>
        <w:t>.</w:t>
      </w:r>
    </w:p>
    <w:p w:rsidR="00710276" w:rsidRPr="00710276" w:rsidRDefault="0065323B" w:rsidP="003E0285">
      <w:pPr>
        <w:pStyle w:val="Prrafodelista"/>
        <w:ind w:left="0"/>
        <w:jc w:val="both"/>
        <w:rPr>
          <w:rFonts w:ascii="Times New Roman" w:hAnsi="Times New Roman" w:cs="Times New Roman"/>
          <w:b/>
          <w:sz w:val="24"/>
          <w:szCs w:val="24"/>
        </w:rPr>
      </w:pPr>
      <w:r>
        <w:rPr>
          <w:rFonts w:ascii="Times New Roman" w:hAnsi="Times New Roman" w:cs="Times New Roman"/>
          <w:b/>
          <w:noProof/>
          <w:sz w:val="24"/>
          <w:szCs w:val="24"/>
          <w:lang w:eastAsia="es-ES"/>
        </w:rPr>
        <w:pict>
          <v:shape id="_x0000_s1098" type="#_x0000_t32" style="position:absolute;left:0;text-align:left;margin-left:64.95pt;margin-top:.95pt;width:45pt;height:96.75pt;flip:y;z-index:251663360" o:connectortype="straight" strokecolor="red">
            <v:stroke endarrow="block"/>
          </v:shape>
        </w:pict>
      </w:r>
    </w:p>
    <w:p w:rsidR="003E0285" w:rsidRDefault="005F31AC" w:rsidP="003F7A46">
      <w:pPr>
        <w:pStyle w:val="Prrafodelista"/>
        <w:ind w:left="0"/>
        <w:jc w:val="center"/>
      </w:pPr>
      <w:r>
        <w:rPr>
          <w:noProof/>
          <w:lang w:val="es-419" w:eastAsia="es-419"/>
        </w:rPr>
        <w:drawing>
          <wp:inline distT="0" distB="0" distL="0" distR="0">
            <wp:extent cx="4533900" cy="3118110"/>
            <wp:effectExtent l="19050" t="0" r="0" b="0"/>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8995" t="23197" r="43563" b="18809"/>
                    <a:stretch>
                      <a:fillRect/>
                    </a:stretch>
                  </pic:blipFill>
                  <pic:spPr bwMode="auto">
                    <a:xfrm>
                      <a:off x="0" y="0"/>
                      <a:ext cx="4533900" cy="3118110"/>
                    </a:xfrm>
                    <a:prstGeom prst="rect">
                      <a:avLst/>
                    </a:prstGeom>
                    <a:noFill/>
                    <a:ln w="9525">
                      <a:noFill/>
                      <a:miter lim="800000"/>
                      <a:headEnd/>
                      <a:tailEnd/>
                    </a:ln>
                  </pic:spPr>
                </pic:pic>
              </a:graphicData>
            </a:graphic>
          </wp:inline>
        </w:drawing>
      </w:r>
      <w:r w:rsidR="003E0285">
        <w:br/>
      </w:r>
    </w:p>
    <w:p w:rsidR="00FC0C24" w:rsidRPr="00F57DB3" w:rsidRDefault="00FC0C24" w:rsidP="00FC0C24">
      <w:pPr>
        <w:spacing w:before="100" w:beforeAutospacing="1" w:after="100" w:afterAutospacing="1" w:line="240" w:lineRule="auto"/>
        <w:ind w:left="720"/>
        <w:rPr>
          <w:rFonts w:ascii="Times New Roman" w:eastAsia="Times New Roman" w:hAnsi="Times New Roman" w:cs="Times New Roman"/>
          <w:sz w:val="24"/>
          <w:szCs w:val="24"/>
          <w:lang w:eastAsia="es-ES"/>
        </w:rPr>
      </w:pPr>
    </w:p>
    <w:p w:rsidR="00A614F4" w:rsidRDefault="00A614F4" w:rsidP="00A614F4">
      <w:pPr>
        <w:pStyle w:val="Prrafodelista"/>
        <w:ind w:left="0"/>
      </w:pPr>
      <w:r>
        <w:t xml:space="preserve">Luego deberá completar el campo de </w:t>
      </w:r>
      <w:r>
        <w:rPr>
          <w:rStyle w:val="nfasis"/>
        </w:rPr>
        <w:t>Concepto</w:t>
      </w:r>
      <w:r>
        <w:t xml:space="preserve"> y </w:t>
      </w:r>
      <w:r>
        <w:rPr>
          <w:rStyle w:val="nfasis"/>
        </w:rPr>
        <w:t>Definición,</w:t>
      </w:r>
      <w:r>
        <w:t> como únicos campos obligatorios.</w:t>
      </w:r>
    </w:p>
    <w:p w:rsidR="006A6BF0" w:rsidRDefault="00A614F4" w:rsidP="00A614F4">
      <w:pPr>
        <w:pStyle w:val="NormalWeb"/>
        <w:jc w:val="center"/>
        <w:rPr>
          <w:b/>
        </w:rPr>
      </w:pPr>
      <w:r>
        <w:rPr>
          <w:b/>
          <w:noProof/>
          <w:lang w:val="es-419" w:eastAsia="es-419"/>
        </w:rPr>
        <w:drawing>
          <wp:inline distT="0" distB="0" distL="0" distR="0">
            <wp:extent cx="4657725" cy="2867368"/>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10229" t="20376" r="31041" b="15361"/>
                    <a:stretch>
                      <a:fillRect/>
                    </a:stretch>
                  </pic:blipFill>
                  <pic:spPr bwMode="auto">
                    <a:xfrm>
                      <a:off x="0" y="0"/>
                      <a:ext cx="4657725" cy="2867368"/>
                    </a:xfrm>
                    <a:prstGeom prst="rect">
                      <a:avLst/>
                    </a:prstGeom>
                    <a:noFill/>
                    <a:ln w="9525">
                      <a:noFill/>
                      <a:miter lim="800000"/>
                      <a:headEnd/>
                      <a:tailEnd/>
                    </a:ln>
                  </pic:spPr>
                </pic:pic>
              </a:graphicData>
            </a:graphic>
          </wp:inline>
        </w:drawing>
      </w:r>
    </w:p>
    <w:p w:rsidR="00A614F4" w:rsidRDefault="00A614F4" w:rsidP="00A614F4">
      <w:pPr>
        <w:pStyle w:val="NormalWeb"/>
        <w:jc w:val="center"/>
        <w:rPr>
          <w:b/>
        </w:rPr>
      </w:pPr>
    </w:p>
    <w:p w:rsidR="00A614F4" w:rsidRDefault="00A614F4" w:rsidP="00A614F4">
      <w:pPr>
        <w:spacing w:after="240"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Puede optar por poner alguna </w:t>
      </w:r>
      <w:r w:rsidRPr="00A614F4">
        <w:rPr>
          <w:rFonts w:ascii="Times New Roman" w:eastAsia="Times New Roman" w:hAnsi="Times New Roman" w:cs="Times New Roman"/>
          <w:b/>
          <w:iCs/>
          <w:sz w:val="24"/>
          <w:szCs w:val="24"/>
          <w:lang w:eastAsia="es-ES"/>
        </w:rPr>
        <w:t>palabra clave</w:t>
      </w:r>
      <w:r w:rsidRPr="00A614F4">
        <w:rPr>
          <w:rFonts w:ascii="Times New Roman" w:eastAsia="Times New Roman" w:hAnsi="Times New Roman" w:cs="Times New Roman"/>
          <w:b/>
          <w:sz w:val="24"/>
          <w:szCs w:val="24"/>
          <w:lang w:eastAsia="es-ES"/>
        </w:rPr>
        <w:t xml:space="preserve"> </w:t>
      </w:r>
      <w:r w:rsidRPr="00F57DB3">
        <w:rPr>
          <w:rFonts w:ascii="Times New Roman" w:eastAsia="Times New Roman" w:hAnsi="Times New Roman" w:cs="Times New Roman"/>
          <w:sz w:val="24"/>
          <w:szCs w:val="24"/>
          <w:lang w:eastAsia="es-ES"/>
        </w:rPr>
        <w:t>en caso de que lo considere necesario. Puede ser provechoso en el caso de Glosarios extensos y se necesite utilizar el campo de búsquedas.</w:t>
      </w:r>
    </w:p>
    <w:p w:rsidR="00A614F4" w:rsidRDefault="00A614F4" w:rsidP="00A614F4">
      <w:pPr>
        <w:spacing w:after="240"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También se utiliza como concepto alternativo a la hora de implementar el </w:t>
      </w:r>
      <w:proofErr w:type="spellStart"/>
      <w:r w:rsidRPr="00F57DB3">
        <w:rPr>
          <w:rFonts w:ascii="Times New Roman" w:eastAsia="Times New Roman" w:hAnsi="Times New Roman" w:cs="Times New Roman"/>
          <w:sz w:val="24"/>
          <w:szCs w:val="24"/>
          <w:lang w:eastAsia="es-ES"/>
        </w:rPr>
        <w:t>autoenlace</w:t>
      </w:r>
      <w:proofErr w:type="spellEnd"/>
      <w:r w:rsidRPr="00F57DB3">
        <w:rPr>
          <w:rFonts w:ascii="Times New Roman" w:eastAsia="Times New Roman" w:hAnsi="Times New Roman" w:cs="Times New Roman"/>
          <w:sz w:val="24"/>
          <w:szCs w:val="24"/>
          <w:lang w:eastAsia="es-ES"/>
        </w:rPr>
        <w:t>, para que la palabra que se vincule automáticamente sea tanto la estipulada en el campo del concepto como la aquí consignada. Puede ponerse más de una palabra o frase, siempre una debajo de la otra.</w:t>
      </w:r>
    </w:p>
    <w:p w:rsidR="00A614F4" w:rsidRPr="00F57DB3" w:rsidRDefault="00A614F4" w:rsidP="00A614F4">
      <w:pPr>
        <w:spacing w:after="240"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En el campo siguiente tendrá la opción de </w:t>
      </w:r>
      <w:r w:rsidRPr="00A614F4">
        <w:rPr>
          <w:rFonts w:ascii="Times New Roman" w:eastAsia="Times New Roman" w:hAnsi="Times New Roman" w:cs="Times New Roman"/>
          <w:b/>
          <w:sz w:val="24"/>
          <w:szCs w:val="24"/>
          <w:lang w:eastAsia="es-ES"/>
        </w:rPr>
        <w:t>adjuntar un archivo a la entrada</w:t>
      </w:r>
      <w:r w:rsidRPr="00F57DB3">
        <w:rPr>
          <w:rFonts w:ascii="Times New Roman" w:eastAsia="Times New Roman" w:hAnsi="Times New Roman" w:cs="Times New Roman"/>
          <w:sz w:val="24"/>
          <w:szCs w:val="24"/>
          <w:lang w:eastAsia="es-ES"/>
        </w:rPr>
        <w:t>. Suele utilizarse cuando el glosario funciona a modo de Biblioteca.</w:t>
      </w:r>
    </w:p>
    <w:p w:rsidR="00A614F4" w:rsidRDefault="00A614F4" w:rsidP="00A614F4">
      <w:pPr>
        <w:pStyle w:val="NormalWeb"/>
        <w:jc w:val="center"/>
        <w:rPr>
          <w:b/>
        </w:rPr>
      </w:pPr>
      <w:r>
        <w:rPr>
          <w:b/>
          <w:noProof/>
          <w:lang w:val="es-419" w:eastAsia="es-419"/>
        </w:rPr>
        <w:drawing>
          <wp:inline distT="0" distB="0" distL="0" distR="0">
            <wp:extent cx="4596179" cy="15621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14815" t="25392" r="31217" b="42006"/>
                    <a:stretch>
                      <a:fillRect/>
                    </a:stretch>
                  </pic:blipFill>
                  <pic:spPr bwMode="auto">
                    <a:xfrm>
                      <a:off x="0" y="0"/>
                      <a:ext cx="4596179" cy="1562100"/>
                    </a:xfrm>
                    <a:prstGeom prst="rect">
                      <a:avLst/>
                    </a:prstGeom>
                    <a:noFill/>
                    <a:ln w="9525">
                      <a:noFill/>
                      <a:miter lim="800000"/>
                      <a:headEnd/>
                      <a:tailEnd/>
                    </a:ln>
                  </pic:spPr>
                </pic:pic>
              </a:graphicData>
            </a:graphic>
          </wp:inline>
        </w:drawing>
      </w:r>
    </w:p>
    <w:p w:rsidR="00A614F4" w:rsidRDefault="00A614F4" w:rsidP="00A614F4">
      <w:pPr>
        <w:pStyle w:val="NormalWeb"/>
        <w:jc w:val="center"/>
        <w:rPr>
          <w:b/>
        </w:rPr>
      </w:pPr>
    </w:p>
    <w:p w:rsidR="004D46A0" w:rsidRPr="004D46A0" w:rsidRDefault="004D46A0" w:rsidP="004D46A0">
      <w:pPr>
        <w:spacing w:before="100" w:beforeAutospacing="1" w:after="100" w:afterAutospacing="1" w:line="240" w:lineRule="auto"/>
        <w:rPr>
          <w:rFonts w:ascii="Times New Roman" w:eastAsia="Times New Roman" w:hAnsi="Times New Roman" w:cs="Times New Roman"/>
          <w:color w:val="76923C" w:themeColor="accent3" w:themeShade="BF"/>
          <w:sz w:val="28"/>
          <w:szCs w:val="28"/>
          <w:lang w:eastAsia="es-ES"/>
        </w:rPr>
      </w:pPr>
      <w:proofErr w:type="spellStart"/>
      <w:r w:rsidRPr="004D46A0">
        <w:rPr>
          <w:rFonts w:ascii="Times New Roman" w:eastAsia="Times New Roman" w:hAnsi="Times New Roman" w:cs="Times New Roman"/>
          <w:b/>
          <w:bCs/>
          <w:color w:val="76923C" w:themeColor="accent3" w:themeShade="BF"/>
          <w:sz w:val="28"/>
          <w:szCs w:val="28"/>
          <w:lang w:eastAsia="es-ES"/>
        </w:rPr>
        <w:lastRenderedPageBreak/>
        <w:t>Autoenlaces</w:t>
      </w:r>
      <w:proofErr w:type="spellEnd"/>
    </w:p>
    <w:p w:rsidR="004D46A0" w:rsidRDefault="004D46A0" w:rsidP="004D46A0">
      <w:pPr>
        <w:pStyle w:val="Prrafodelista"/>
        <w:ind w:left="0"/>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Para finalizar encontramos la posibilidad de configurar la producción de </w:t>
      </w:r>
      <w:proofErr w:type="spellStart"/>
      <w:r w:rsidRPr="00F57DB3">
        <w:rPr>
          <w:rFonts w:ascii="Times New Roman" w:eastAsia="Times New Roman" w:hAnsi="Times New Roman" w:cs="Times New Roman"/>
          <w:sz w:val="24"/>
          <w:szCs w:val="24"/>
          <w:lang w:eastAsia="es-ES"/>
        </w:rPr>
        <w:t>autoenlaces</w:t>
      </w:r>
      <w:proofErr w:type="spellEnd"/>
      <w:r w:rsidRPr="00F57DB3">
        <w:rPr>
          <w:rFonts w:ascii="Times New Roman" w:eastAsia="Times New Roman" w:hAnsi="Times New Roman" w:cs="Times New Roman"/>
          <w:sz w:val="24"/>
          <w:szCs w:val="24"/>
          <w:lang w:eastAsia="es-ES"/>
        </w:rPr>
        <w:t>.</w:t>
      </w:r>
      <w:r w:rsidRPr="00F57DB3">
        <w:rPr>
          <w:rFonts w:ascii="Times New Roman" w:eastAsia="Times New Roman" w:hAnsi="Times New Roman" w:cs="Times New Roman"/>
          <w:sz w:val="24"/>
          <w:szCs w:val="24"/>
          <w:lang w:eastAsia="es-ES"/>
        </w:rPr>
        <w:br/>
        <w:t xml:space="preserve">Estos </w:t>
      </w:r>
      <w:proofErr w:type="spellStart"/>
      <w:r w:rsidRPr="00F57DB3">
        <w:rPr>
          <w:rFonts w:ascii="Times New Roman" w:eastAsia="Times New Roman" w:hAnsi="Times New Roman" w:cs="Times New Roman"/>
          <w:sz w:val="24"/>
          <w:szCs w:val="24"/>
          <w:lang w:eastAsia="es-ES"/>
        </w:rPr>
        <w:t>autoenlaces</w:t>
      </w:r>
      <w:proofErr w:type="spellEnd"/>
      <w:r w:rsidRPr="00F57DB3">
        <w:rPr>
          <w:rFonts w:ascii="Times New Roman" w:eastAsia="Times New Roman" w:hAnsi="Times New Roman" w:cs="Times New Roman"/>
          <w:sz w:val="24"/>
          <w:szCs w:val="24"/>
          <w:lang w:eastAsia="es-ES"/>
        </w:rPr>
        <w:t xml:space="preserve"> pueden ser especificados de diferentes maneras:</w:t>
      </w:r>
    </w:p>
    <w:p w:rsidR="00A614F4" w:rsidRDefault="006D3136" w:rsidP="006D3136">
      <w:pPr>
        <w:pStyle w:val="NormalWeb"/>
        <w:jc w:val="center"/>
        <w:rPr>
          <w:b/>
        </w:rPr>
      </w:pPr>
      <w:r>
        <w:rPr>
          <w:b/>
          <w:noProof/>
          <w:lang w:val="es-419" w:eastAsia="es-419"/>
        </w:rPr>
        <w:drawing>
          <wp:inline distT="0" distB="0" distL="0" distR="0">
            <wp:extent cx="2089758" cy="3000375"/>
            <wp:effectExtent l="19050" t="0" r="5742"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10053" t="27273" r="71037" b="24451"/>
                    <a:stretch>
                      <a:fillRect/>
                    </a:stretch>
                  </pic:blipFill>
                  <pic:spPr bwMode="auto">
                    <a:xfrm>
                      <a:off x="0" y="0"/>
                      <a:ext cx="2092302" cy="3004027"/>
                    </a:xfrm>
                    <a:prstGeom prst="rect">
                      <a:avLst/>
                    </a:prstGeom>
                    <a:noFill/>
                    <a:ln w="9525">
                      <a:noFill/>
                      <a:miter lim="800000"/>
                      <a:headEnd/>
                      <a:tailEnd/>
                    </a:ln>
                  </pic:spPr>
                </pic:pic>
              </a:graphicData>
            </a:graphic>
          </wp:inline>
        </w:drawing>
      </w:r>
    </w:p>
    <w:p w:rsidR="006D3136" w:rsidRDefault="006D3136" w:rsidP="006D3136">
      <w:pPr>
        <w:pStyle w:val="NormalWeb"/>
        <w:jc w:val="center"/>
        <w:rPr>
          <w:b/>
        </w:rPr>
      </w:pPr>
    </w:p>
    <w:p w:rsidR="00BF2518" w:rsidRDefault="00BF2518" w:rsidP="006D3136">
      <w:pPr>
        <w:pStyle w:val="NormalWeb"/>
        <w:jc w:val="both"/>
      </w:pPr>
      <w:r>
        <w:t xml:space="preserve">Dependiendo de la rigurosidad que queremos darle al </w:t>
      </w:r>
      <w:proofErr w:type="spellStart"/>
      <w:r>
        <w:t>autoenlace</w:t>
      </w:r>
      <w:proofErr w:type="spellEnd"/>
      <w:r>
        <w:t xml:space="preserve"> tildamos los cuadros necesarios.</w:t>
      </w:r>
      <w:r>
        <w:br/>
      </w:r>
      <w:r>
        <w:br/>
        <w:t xml:space="preserve">El </w:t>
      </w:r>
      <w:proofErr w:type="spellStart"/>
      <w:r>
        <w:t>autoenlace</w:t>
      </w:r>
      <w:proofErr w:type="spellEnd"/>
      <w:r>
        <w:t xml:space="preserve"> suele utilizarse cuando el Glosario es creado de antemano por los autores del curso, de esta forma pautan previamente ciertos conceptos que deben enlazarse al interior de las clases a modo de notas ampliatorias.</w:t>
      </w:r>
    </w:p>
    <w:p w:rsidR="00BF2518" w:rsidRDefault="00BF2518" w:rsidP="006D3136">
      <w:pPr>
        <w:pStyle w:val="NormalWeb"/>
        <w:jc w:val="both"/>
      </w:pPr>
    </w:p>
    <w:p w:rsidR="006D3136" w:rsidRDefault="00BF2518" w:rsidP="006D3136">
      <w:pPr>
        <w:pStyle w:val="NormalWeb"/>
        <w:jc w:val="both"/>
        <w:rPr>
          <w:b/>
        </w:rPr>
      </w:pPr>
      <w:r>
        <w:br/>
      </w:r>
      <w:r>
        <w:br/>
      </w:r>
    </w:p>
    <w:p w:rsidR="00A614F4" w:rsidRPr="006A6BF0" w:rsidRDefault="00A614F4" w:rsidP="00A614F4">
      <w:pPr>
        <w:pStyle w:val="NormalWeb"/>
        <w:jc w:val="center"/>
        <w:rPr>
          <w:b/>
        </w:rPr>
      </w:pPr>
    </w:p>
    <w:sectPr w:rsidR="00A614F4" w:rsidRPr="006A6BF0" w:rsidSect="00C81356">
      <w:headerReference w:type="default" r:id="rId20"/>
      <w:footerReference w:type="default" r:id="rId21"/>
      <w:pgSz w:w="11906" w:h="16838"/>
      <w:pgMar w:top="212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23B" w:rsidRDefault="0065323B" w:rsidP="00C81356">
      <w:pPr>
        <w:spacing w:after="0" w:line="240" w:lineRule="auto"/>
      </w:pPr>
      <w:r>
        <w:separator/>
      </w:r>
    </w:p>
  </w:endnote>
  <w:endnote w:type="continuationSeparator" w:id="0">
    <w:p w:rsidR="0065323B" w:rsidRDefault="0065323B" w:rsidP="00C8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5A9" w:rsidRPr="008D5258" w:rsidRDefault="00EE55A9" w:rsidP="00EE55A9">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p w:rsidR="00EE55A9" w:rsidRPr="00EE55A9" w:rsidRDefault="00EE55A9">
    <w:pPr>
      <w:pStyle w:val="Piedepgina"/>
      <w:rPr>
        <w:lang w:val="es-4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23B" w:rsidRDefault="0065323B" w:rsidP="00C81356">
      <w:pPr>
        <w:spacing w:after="0" w:line="240" w:lineRule="auto"/>
      </w:pPr>
      <w:r>
        <w:separator/>
      </w:r>
    </w:p>
  </w:footnote>
  <w:footnote w:type="continuationSeparator" w:id="0">
    <w:p w:rsidR="0065323B" w:rsidRDefault="0065323B" w:rsidP="00C8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356" w:rsidRPr="00EE55A9" w:rsidRDefault="00EE55A9" w:rsidP="00EE55A9">
    <w:pPr>
      <w:pStyle w:val="Encabezado"/>
      <w:jc w:val="right"/>
    </w:pPr>
    <w:r>
      <w:rPr>
        <w:noProof/>
        <w:lang w:val="es-419" w:eastAsia="es-419"/>
      </w:rPr>
      <w:drawing>
        <wp:inline distT="0" distB="0" distL="0" distR="0">
          <wp:extent cx="1133341" cy="628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8952" cy="631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793"/>
    <w:multiLevelType w:val="multilevel"/>
    <w:tmpl w:val="D0F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48F0"/>
    <w:multiLevelType w:val="multilevel"/>
    <w:tmpl w:val="A19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2B31"/>
    <w:multiLevelType w:val="multilevel"/>
    <w:tmpl w:val="6C4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E0DDD"/>
    <w:multiLevelType w:val="multilevel"/>
    <w:tmpl w:val="19D6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97943"/>
    <w:multiLevelType w:val="multilevel"/>
    <w:tmpl w:val="C28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B3C80"/>
    <w:multiLevelType w:val="multilevel"/>
    <w:tmpl w:val="86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B7FBD"/>
    <w:multiLevelType w:val="multilevel"/>
    <w:tmpl w:val="92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313FF"/>
    <w:multiLevelType w:val="multilevel"/>
    <w:tmpl w:val="C3AA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01DF0"/>
    <w:multiLevelType w:val="multilevel"/>
    <w:tmpl w:val="0960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92FD0"/>
    <w:multiLevelType w:val="multilevel"/>
    <w:tmpl w:val="EE60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A1246"/>
    <w:multiLevelType w:val="multilevel"/>
    <w:tmpl w:val="9BC2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D219C"/>
    <w:multiLevelType w:val="multilevel"/>
    <w:tmpl w:val="089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74334"/>
    <w:multiLevelType w:val="multilevel"/>
    <w:tmpl w:val="E39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4B2E9D"/>
    <w:multiLevelType w:val="multilevel"/>
    <w:tmpl w:val="15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54304"/>
    <w:multiLevelType w:val="multilevel"/>
    <w:tmpl w:val="7DF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C436DE"/>
    <w:multiLevelType w:val="multilevel"/>
    <w:tmpl w:val="2624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848EC"/>
    <w:multiLevelType w:val="multilevel"/>
    <w:tmpl w:val="89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E5493"/>
    <w:multiLevelType w:val="multilevel"/>
    <w:tmpl w:val="C58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54B79"/>
    <w:multiLevelType w:val="multilevel"/>
    <w:tmpl w:val="4D7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CA4FDD"/>
    <w:multiLevelType w:val="multilevel"/>
    <w:tmpl w:val="28B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166CD1"/>
    <w:multiLevelType w:val="multilevel"/>
    <w:tmpl w:val="C0E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4507D5"/>
    <w:multiLevelType w:val="multilevel"/>
    <w:tmpl w:val="5F8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780106"/>
    <w:multiLevelType w:val="multilevel"/>
    <w:tmpl w:val="F78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C753E"/>
    <w:multiLevelType w:val="multilevel"/>
    <w:tmpl w:val="394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D7C1A"/>
    <w:multiLevelType w:val="multilevel"/>
    <w:tmpl w:val="8B1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4D458B"/>
    <w:multiLevelType w:val="multilevel"/>
    <w:tmpl w:val="330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05CBE"/>
    <w:multiLevelType w:val="multilevel"/>
    <w:tmpl w:val="6CD0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11988"/>
    <w:multiLevelType w:val="multilevel"/>
    <w:tmpl w:val="370C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8B777D"/>
    <w:multiLevelType w:val="multilevel"/>
    <w:tmpl w:val="76B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11451"/>
    <w:multiLevelType w:val="multilevel"/>
    <w:tmpl w:val="2E1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052785"/>
    <w:multiLevelType w:val="multilevel"/>
    <w:tmpl w:val="835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DD669A"/>
    <w:multiLevelType w:val="multilevel"/>
    <w:tmpl w:val="CA34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9E3A6F"/>
    <w:multiLevelType w:val="multilevel"/>
    <w:tmpl w:val="DC8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E5132"/>
    <w:multiLevelType w:val="multilevel"/>
    <w:tmpl w:val="4F5A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47D68"/>
    <w:multiLevelType w:val="multilevel"/>
    <w:tmpl w:val="9B7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C6C75"/>
    <w:multiLevelType w:val="multilevel"/>
    <w:tmpl w:val="43F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066CE"/>
    <w:multiLevelType w:val="multilevel"/>
    <w:tmpl w:val="9792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A9374A"/>
    <w:multiLevelType w:val="multilevel"/>
    <w:tmpl w:val="AD8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65075D"/>
    <w:multiLevelType w:val="multilevel"/>
    <w:tmpl w:val="4428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33DD5"/>
    <w:multiLevelType w:val="multilevel"/>
    <w:tmpl w:val="971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8D0479"/>
    <w:multiLevelType w:val="multilevel"/>
    <w:tmpl w:val="A12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D5503B"/>
    <w:multiLevelType w:val="multilevel"/>
    <w:tmpl w:val="47B4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C01BE"/>
    <w:multiLevelType w:val="multilevel"/>
    <w:tmpl w:val="05E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20"/>
  </w:num>
  <w:num w:numId="4">
    <w:abstractNumId w:val="36"/>
  </w:num>
  <w:num w:numId="5">
    <w:abstractNumId w:val="26"/>
  </w:num>
  <w:num w:numId="6">
    <w:abstractNumId w:val="16"/>
  </w:num>
  <w:num w:numId="7">
    <w:abstractNumId w:val="30"/>
  </w:num>
  <w:num w:numId="8">
    <w:abstractNumId w:val="6"/>
  </w:num>
  <w:num w:numId="9">
    <w:abstractNumId w:val="11"/>
  </w:num>
  <w:num w:numId="10">
    <w:abstractNumId w:val="28"/>
  </w:num>
  <w:num w:numId="11">
    <w:abstractNumId w:val="14"/>
  </w:num>
  <w:num w:numId="12">
    <w:abstractNumId w:val="32"/>
  </w:num>
  <w:num w:numId="13">
    <w:abstractNumId w:val="22"/>
  </w:num>
  <w:num w:numId="14">
    <w:abstractNumId w:val="13"/>
  </w:num>
  <w:num w:numId="15">
    <w:abstractNumId w:val="10"/>
  </w:num>
  <w:num w:numId="16">
    <w:abstractNumId w:val="17"/>
  </w:num>
  <w:num w:numId="17">
    <w:abstractNumId w:val="5"/>
  </w:num>
  <w:num w:numId="18">
    <w:abstractNumId w:val="33"/>
  </w:num>
  <w:num w:numId="19">
    <w:abstractNumId w:val="40"/>
  </w:num>
  <w:num w:numId="20">
    <w:abstractNumId w:val="37"/>
  </w:num>
  <w:num w:numId="21">
    <w:abstractNumId w:val="21"/>
  </w:num>
  <w:num w:numId="22">
    <w:abstractNumId w:val="25"/>
  </w:num>
  <w:num w:numId="23">
    <w:abstractNumId w:val="12"/>
  </w:num>
  <w:num w:numId="24">
    <w:abstractNumId w:val="23"/>
  </w:num>
  <w:num w:numId="25">
    <w:abstractNumId w:val="8"/>
  </w:num>
  <w:num w:numId="26">
    <w:abstractNumId w:val="2"/>
  </w:num>
  <w:num w:numId="27">
    <w:abstractNumId w:val="15"/>
  </w:num>
  <w:num w:numId="28">
    <w:abstractNumId w:val="39"/>
  </w:num>
  <w:num w:numId="29">
    <w:abstractNumId w:val="42"/>
  </w:num>
  <w:num w:numId="30">
    <w:abstractNumId w:val="18"/>
  </w:num>
  <w:num w:numId="31">
    <w:abstractNumId w:val="31"/>
  </w:num>
  <w:num w:numId="32">
    <w:abstractNumId w:val="29"/>
  </w:num>
  <w:num w:numId="33">
    <w:abstractNumId w:val="24"/>
  </w:num>
  <w:num w:numId="34">
    <w:abstractNumId w:val="27"/>
  </w:num>
  <w:num w:numId="35">
    <w:abstractNumId w:val="19"/>
  </w:num>
  <w:num w:numId="36">
    <w:abstractNumId w:val="41"/>
  </w:num>
  <w:num w:numId="37">
    <w:abstractNumId w:val="0"/>
  </w:num>
  <w:num w:numId="38">
    <w:abstractNumId w:val="34"/>
  </w:num>
  <w:num w:numId="39">
    <w:abstractNumId w:val="1"/>
  </w:num>
  <w:num w:numId="40">
    <w:abstractNumId w:val="35"/>
  </w:num>
  <w:num w:numId="41">
    <w:abstractNumId w:val="3"/>
  </w:num>
  <w:num w:numId="42">
    <w:abstractNumId w:val="3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1356"/>
    <w:rsid w:val="00006F81"/>
    <w:rsid w:val="00013883"/>
    <w:rsid w:val="000671BD"/>
    <w:rsid w:val="00071F83"/>
    <w:rsid w:val="00077D51"/>
    <w:rsid w:val="0008477A"/>
    <w:rsid w:val="00091ED0"/>
    <w:rsid w:val="000D4659"/>
    <w:rsid w:val="000F078A"/>
    <w:rsid w:val="000F33FB"/>
    <w:rsid w:val="001140DD"/>
    <w:rsid w:val="00114676"/>
    <w:rsid w:val="00120F06"/>
    <w:rsid w:val="00125DD5"/>
    <w:rsid w:val="00127724"/>
    <w:rsid w:val="00130FB9"/>
    <w:rsid w:val="00131D90"/>
    <w:rsid w:val="001337C9"/>
    <w:rsid w:val="00135B28"/>
    <w:rsid w:val="00143124"/>
    <w:rsid w:val="00164ED5"/>
    <w:rsid w:val="001700D1"/>
    <w:rsid w:val="00172B43"/>
    <w:rsid w:val="001741BA"/>
    <w:rsid w:val="00182250"/>
    <w:rsid w:val="00187161"/>
    <w:rsid w:val="001A190D"/>
    <w:rsid w:val="001A5E5A"/>
    <w:rsid w:val="001A6A2C"/>
    <w:rsid w:val="001C3B1F"/>
    <w:rsid w:val="001C5D7B"/>
    <w:rsid w:val="001D3E31"/>
    <w:rsid w:val="001D4E75"/>
    <w:rsid w:val="001E10BA"/>
    <w:rsid w:val="001F4342"/>
    <w:rsid w:val="001F502A"/>
    <w:rsid w:val="00210FA9"/>
    <w:rsid w:val="00216BE5"/>
    <w:rsid w:val="00232B69"/>
    <w:rsid w:val="00274C46"/>
    <w:rsid w:val="002914EF"/>
    <w:rsid w:val="00294FDC"/>
    <w:rsid w:val="002B21D2"/>
    <w:rsid w:val="002C5DA7"/>
    <w:rsid w:val="002D796F"/>
    <w:rsid w:val="002E478F"/>
    <w:rsid w:val="002E5E28"/>
    <w:rsid w:val="00306FE8"/>
    <w:rsid w:val="00320783"/>
    <w:rsid w:val="003212C2"/>
    <w:rsid w:val="003222FE"/>
    <w:rsid w:val="00335045"/>
    <w:rsid w:val="00342A66"/>
    <w:rsid w:val="00351860"/>
    <w:rsid w:val="0035190B"/>
    <w:rsid w:val="0037512A"/>
    <w:rsid w:val="003958B6"/>
    <w:rsid w:val="0039742D"/>
    <w:rsid w:val="003A6CF5"/>
    <w:rsid w:val="003C7374"/>
    <w:rsid w:val="003D5B50"/>
    <w:rsid w:val="003E0285"/>
    <w:rsid w:val="003E7A01"/>
    <w:rsid w:val="003F562E"/>
    <w:rsid w:val="003F7A46"/>
    <w:rsid w:val="00411628"/>
    <w:rsid w:val="00417CA7"/>
    <w:rsid w:val="0042012F"/>
    <w:rsid w:val="00426B0E"/>
    <w:rsid w:val="0044670E"/>
    <w:rsid w:val="00454AB9"/>
    <w:rsid w:val="004564ED"/>
    <w:rsid w:val="00463E7D"/>
    <w:rsid w:val="00465FED"/>
    <w:rsid w:val="004728C0"/>
    <w:rsid w:val="004762D6"/>
    <w:rsid w:val="00481BEC"/>
    <w:rsid w:val="00484159"/>
    <w:rsid w:val="00484A2A"/>
    <w:rsid w:val="004A3175"/>
    <w:rsid w:val="004A3808"/>
    <w:rsid w:val="004D45C9"/>
    <w:rsid w:val="004D46A0"/>
    <w:rsid w:val="004E6764"/>
    <w:rsid w:val="004F75A0"/>
    <w:rsid w:val="005233EF"/>
    <w:rsid w:val="00523712"/>
    <w:rsid w:val="00540E9B"/>
    <w:rsid w:val="005518B6"/>
    <w:rsid w:val="005536EF"/>
    <w:rsid w:val="0057365B"/>
    <w:rsid w:val="005A5CA1"/>
    <w:rsid w:val="005A708A"/>
    <w:rsid w:val="005B73E7"/>
    <w:rsid w:val="005D0613"/>
    <w:rsid w:val="005E2C19"/>
    <w:rsid w:val="005E33F6"/>
    <w:rsid w:val="005E4EB3"/>
    <w:rsid w:val="005F08E6"/>
    <w:rsid w:val="005F31AC"/>
    <w:rsid w:val="005F483B"/>
    <w:rsid w:val="005F786B"/>
    <w:rsid w:val="0060058A"/>
    <w:rsid w:val="0060169E"/>
    <w:rsid w:val="0060210B"/>
    <w:rsid w:val="006047CD"/>
    <w:rsid w:val="00615A58"/>
    <w:rsid w:val="006207D6"/>
    <w:rsid w:val="006238B3"/>
    <w:rsid w:val="00632C4B"/>
    <w:rsid w:val="0065323B"/>
    <w:rsid w:val="00656061"/>
    <w:rsid w:val="006612CD"/>
    <w:rsid w:val="00672358"/>
    <w:rsid w:val="00694563"/>
    <w:rsid w:val="006A6BF0"/>
    <w:rsid w:val="006B0370"/>
    <w:rsid w:val="006B040B"/>
    <w:rsid w:val="006B4657"/>
    <w:rsid w:val="006B585E"/>
    <w:rsid w:val="006B67E6"/>
    <w:rsid w:val="006D0BD3"/>
    <w:rsid w:val="006D3136"/>
    <w:rsid w:val="006F4CF6"/>
    <w:rsid w:val="00710276"/>
    <w:rsid w:val="0071092C"/>
    <w:rsid w:val="00714AD8"/>
    <w:rsid w:val="00727FFD"/>
    <w:rsid w:val="00736F21"/>
    <w:rsid w:val="00752496"/>
    <w:rsid w:val="00753A49"/>
    <w:rsid w:val="00763175"/>
    <w:rsid w:val="00772187"/>
    <w:rsid w:val="00774403"/>
    <w:rsid w:val="0077508B"/>
    <w:rsid w:val="00784331"/>
    <w:rsid w:val="007953A3"/>
    <w:rsid w:val="007A1777"/>
    <w:rsid w:val="007B2A9E"/>
    <w:rsid w:val="007C1E94"/>
    <w:rsid w:val="007D0892"/>
    <w:rsid w:val="007D2867"/>
    <w:rsid w:val="007D4C85"/>
    <w:rsid w:val="007F072D"/>
    <w:rsid w:val="007F2C1D"/>
    <w:rsid w:val="007F6FE3"/>
    <w:rsid w:val="00801A62"/>
    <w:rsid w:val="00813AC8"/>
    <w:rsid w:val="008340B8"/>
    <w:rsid w:val="00840B71"/>
    <w:rsid w:val="0084439D"/>
    <w:rsid w:val="00855A76"/>
    <w:rsid w:val="0085666E"/>
    <w:rsid w:val="00861B27"/>
    <w:rsid w:val="00863AB1"/>
    <w:rsid w:val="008656C1"/>
    <w:rsid w:val="00865D2F"/>
    <w:rsid w:val="00883559"/>
    <w:rsid w:val="008C0DFC"/>
    <w:rsid w:val="008C393A"/>
    <w:rsid w:val="008D1478"/>
    <w:rsid w:val="008D686F"/>
    <w:rsid w:val="008E6FC2"/>
    <w:rsid w:val="00902AB4"/>
    <w:rsid w:val="00931EB6"/>
    <w:rsid w:val="00940BC6"/>
    <w:rsid w:val="00942143"/>
    <w:rsid w:val="009426F7"/>
    <w:rsid w:val="0095135D"/>
    <w:rsid w:val="00952EE0"/>
    <w:rsid w:val="00956387"/>
    <w:rsid w:val="00957553"/>
    <w:rsid w:val="00957A58"/>
    <w:rsid w:val="00960893"/>
    <w:rsid w:val="00963679"/>
    <w:rsid w:val="00965B04"/>
    <w:rsid w:val="009724C3"/>
    <w:rsid w:val="00975D3A"/>
    <w:rsid w:val="00983F7A"/>
    <w:rsid w:val="00997EB0"/>
    <w:rsid w:val="009B05FA"/>
    <w:rsid w:val="009B75FF"/>
    <w:rsid w:val="009C1669"/>
    <w:rsid w:val="009C1682"/>
    <w:rsid w:val="009C19C2"/>
    <w:rsid w:val="009C3A78"/>
    <w:rsid w:val="009C415E"/>
    <w:rsid w:val="009D1103"/>
    <w:rsid w:val="00A03A68"/>
    <w:rsid w:val="00A051EE"/>
    <w:rsid w:val="00A05915"/>
    <w:rsid w:val="00A148E2"/>
    <w:rsid w:val="00A17DD8"/>
    <w:rsid w:val="00A21270"/>
    <w:rsid w:val="00A22588"/>
    <w:rsid w:val="00A23BC0"/>
    <w:rsid w:val="00A449FA"/>
    <w:rsid w:val="00A601AB"/>
    <w:rsid w:val="00A614F4"/>
    <w:rsid w:val="00A6283A"/>
    <w:rsid w:val="00A630D1"/>
    <w:rsid w:val="00A64464"/>
    <w:rsid w:val="00A84276"/>
    <w:rsid w:val="00A943B6"/>
    <w:rsid w:val="00AB4472"/>
    <w:rsid w:val="00AD27E4"/>
    <w:rsid w:val="00AD7EFB"/>
    <w:rsid w:val="00AE12A6"/>
    <w:rsid w:val="00AE4D25"/>
    <w:rsid w:val="00AE7985"/>
    <w:rsid w:val="00AF05E2"/>
    <w:rsid w:val="00B06407"/>
    <w:rsid w:val="00B14ECE"/>
    <w:rsid w:val="00B33924"/>
    <w:rsid w:val="00B52559"/>
    <w:rsid w:val="00B56BB4"/>
    <w:rsid w:val="00B668B7"/>
    <w:rsid w:val="00B72ADD"/>
    <w:rsid w:val="00B73567"/>
    <w:rsid w:val="00B96578"/>
    <w:rsid w:val="00BB062C"/>
    <w:rsid w:val="00BB2862"/>
    <w:rsid w:val="00BB63A7"/>
    <w:rsid w:val="00BE04DC"/>
    <w:rsid w:val="00BE2B29"/>
    <w:rsid w:val="00BF2518"/>
    <w:rsid w:val="00BF6903"/>
    <w:rsid w:val="00C057E5"/>
    <w:rsid w:val="00C22851"/>
    <w:rsid w:val="00C250C3"/>
    <w:rsid w:val="00C31325"/>
    <w:rsid w:val="00C44EF8"/>
    <w:rsid w:val="00C5026D"/>
    <w:rsid w:val="00C530D9"/>
    <w:rsid w:val="00C56BF2"/>
    <w:rsid w:val="00C61042"/>
    <w:rsid w:val="00C61B38"/>
    <w:rsid w:val="00C73346"/>
    <w:rsid w:val="00C81356"/>
    <w:rsid w:val="00C82E51"/>
    <w:rsid w:val="00C83B71"/>
    <w:rsid w:val="00C84A7A"/>
    <w:rsid w:val="00C855A9"/>
    <w:rsid w:val="00C92C5E"/>
    <w:rsid w:val="00C9302C"/>
    <w:rsid w:val="00CA232E"/>
    <w:rsid w:val="00CA403E"/>
    <w:rsid w:val="00CB2595"/>
    <w:rsid w:val="00CD355E"/>
    <w:rsid w:val="00CF1F3D"/>
    <w:rsid w:val="00CF2C46"/>
    <w:rsid w:val="00D1659A"/>
    <w:rsid w:val="00D206E1"/>
    <w:rsid w:val="00D57ADD"/>
    <w:rsid w:val="00D64C78"/>
    <w:rsid w:val="00D7136E"/>
    <w:rsid w:val="00D8097D"/>
    <w:rsid w:val="00DA29F5"/>
    <w:rsid w:val="00DA3534"/>
    <w:rsid w:val="00DD4DC1"/>
    <w:rsid w:val="00DE1FD0"/>
    <w:rsid w:val="00E02C2A"/>
    <w:rsid w:val="00E04ACB"/>
    <w:rsid w:val="00E22D2E"/>
    <w:rsid w:val="00E235A1"/>
    <w:rsid w:val="00E269FA"/>
    <w:rsid w:val="00E6645E"/>
    <w:rsid w:val="00EA2F62"/>
    <w:rsid w:val="00EB0FDF"/>
    <w:rsid w:val="00EC1FB3"/>
    <w:rsid w:val="00EC4FFD"/>
    <w:rsid w:val="00ED27E8"/>
    <w:rsid w:val="00ED2E87"/>
    <w:rsid w:val="00ED3FBF"/>
    <w:rsid w:val="00EE55A9"/>
    <w:rsid w:val="00EE60B6"/>
    <w:rsid w:val="00EE75A3"/>
    <w:rsid w:val="00EF07BD"/>
    <w:rsid w:val="00F02F1A"/>
    <w:rsid w:val="00F04402"/>
    <w:rsid w:val="00F126BD"/>
    <w:rsid w:val="00F26487"/>
    <w:rsid w:val="00F311E5"/>
    <w:rsid w:val="00F44ACF"/>
    <w:rsid w:val="00F55169"/>
    <w:rsid w:val="00F56DD2"/>
    <w:rsid w:val="00F5758A"/>
    <w:rsid w:val="00F66A53"/>
    <w:rsid w:val="00F80DBC"/>
    <w:rsid w:val="00F830E0"/>
    <w:rsid w:val="00FA3883"/>
    <w:rsid w:val="00FA42A9"/>
    <w:rsid w:val="00FA45C5"/>
    <w:rsid w:val="00FB283E"/>
    <w:rsid w:val="00FC0C24"/>
    <w:rsid w:val="00FD0D96"/>
    <w:rsid w:val="00FD654B"/>
    <w:rsid w:val="00FE0A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8"/>
        <o:r id="V:Rule2" type="connector" idref="#_x0000_s1097"/>
      </o:rules>
    </o:shapelayout>
  </w:shapeDefaults>
  <w:decimalSymbol w:val="."/>
  <w:listSeparator w:val=";"/>
  <w15:docId w15:val="{9A2DDF70-DC3E-4349-BE40-C46FCCE7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9E"/>
  </w:style>
  <w:style w:type="paragraph" w:styleId="Ttulo3">
    <w:name w:val="heading 3"/>
    <w:basedOn w:val="Normal"/>
    <w:link w:val="Ttulo3Car"/>
    <w:uiPriority w:val="9"/>
    <w:qFormat/>
    <w:rsid w:val="009C3A7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9C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3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1356"/>
  </w:style>
  <w:style w:type="paragraph" w:styleId="Piedepgina">
    <w:name w:val="footer"/>
    <w:basedOn w:val="Normal"/>
    <w:link w:val="PiedepginaCar"/>
    <w:uiPriority w:val="99"/>
    <w:unhideWhenUsed/>
    <w:rsid w:val="00C813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1356"/>
  </w:style>
  <w:style w:type="paragraph" w:styleId="Textodeglobo">
    <w:name w:val="Balloon Text"/>
    <w:basedOn w:val="Normal"/>
    <w:link w:val="TextodegloboCar"/>
    <w:uiPriority w:val="99"/>
    <w:semiHidden/>
    <w:unhideWhenUsed/>
    <w:rsid w:val="00C81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356"/>
    <w:rPr>
      <w:rFonts w:ascii="Tahoma" w:hAnsi="Tahoma" w:cs="Tahoma"/>
      <w:sz w:val="16"/>
      <w:szCs w:val="16"/>
    </w:rPr>
  </w:style>
  <w:style w:type="paragraph" w:styleId="Prrafodelista">
    <w:name w:val="List Paragraph"/>
    <w:basedOn w:val="Normal"/>
    <w:uiPriority w:val="34"/>
    <w:qFormat/>
    <w:rsid w:val="00FA42A9"/>
    <w:pPr>
      <w:ind w:left="720"/>
      <w:contextualSpacing/>
    </w:pPr>
  </w:style>
  <w:style w:type="character" w:styleId="nfasis">
    <w:name w:val="Emphasis"/>
    <w:basedOn w:val="Fuentedeprrafopredeter"/>
    <w:uiPriority w:val="20"/>
    <w:qFormat/>
    <w:rsid w:val="00306FE8"/>
    <w:rPr>
      <w:i/>
      <w:iCs/>
    </w:rPr>
  </w:style>
  <w:style w:type="character" w:customStyle="1" w:styleId="Ttulo3Car">
    <w:name w:val="Título 3 Car"/>
    <w:basedOn w:val="Fuentedeprrafopredeter"/>
    <w:link w:val="Ttulo3"/>
    <w:uiPriority w:val="9"/>
    <w:rsid w:val="009C3A7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9C3A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C3A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81BEC"/>
    <w:rPr>
      <w:b/>
      <w:bCs/>
    </w:rPr>
  </w:style>
  <w:style w:type="character" w:styleId="Hipervnculo">
    <w:name w:val="Hyperlink"/>
    <w:basedOn w:val="Fuentedeprrafopredeter"/>
    <w:uiPriority w:val="99"/>
    <w:semiHidden/>
    <w:unhideWhenUsed/>
    <w:rsid w:val="007B2A9E"/>
    <w:rPr>
      <w:color w:val="0000FF"/>
      <w:u w:val="single"/>
    </w:rPr>
  </w:style>
  <w:style w:type="paragraph" w:customStyle="1" w:styleId="subtitulo">
    <w:name w:val="subtitulo"/>
    <w:basedOn w:val="Normal"/>
    <w:uiPriority w:val="99"/>
    <w:rsid w:val="007B2A9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23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3348">
      <w:bodyDiv w:val="1"/>
      <w:marLeft w:val="0"/>
      <w:marRight w:val="0"/>
      <w:marTop w:val="0"/>
      <w:marBottom w:val="0"/>
      <w:divBdr>
        <w:top w:val="none" w:sz="0" w:space="0" w:color="auto"/>
        <w:left w:val="none" w:sz="0" w:space="0" w:color="auto"/>
        <w:bottom w:val="none" w:sz="0" w:space="0" w:color="auto"/>
        <w:right w:val="none" w:sz="0" w:space="0" w:color="auto"/>
      </w:divBdr>
    </w:div>
    <w:div w:id="454713046">
      <w:bodyDiv w:val="1"/>
      <w:marLeft w:val="0"/>
      <w:marRight w:val="0"/>
      <w:marTop w:val="0"/>
      <w:marBottom w:val="0"/>
      <w:divBdr>
        <w:top w:val="none" w:sz="0" w:space="0" w:color="auto"/>
        <w:left w:val="none" w:sz="0" w:space="0" w:color="auto"/>
        <w:bottom w:val="none" w:sz="0" w:space="0" w:color="auto"/>
        <w:right w:val="none" w:sz="0" w:space="0" w:color="auto"/>
      </w:divBdr>
    </w:div>
    <w:div w:id="684788516">
      <w:bodyDiv w:val="1"/>
      <w:marLeft w:val="0"/>
      <w:marRight w:val="0"/>
      <w:marTop w:val="0"/>
      <w:marBottom w:val="0"/>
      <w:divBdr>
        <w:top w:val="none" w:sz="0" w:space="0" w:color="auto"/>
        <w:left w:val="none" w:sz="0" w:space="0" w:color="auto"/>
        <w:bottom w:val="none" w:sz="0" w:space="0" w:color="auto"/>
        <w:right w:val="none" w:sz="0" w:space="0" w:color="auto"/>
      </w:divBdr>
    </w:div>
    <w:div w:id="742221050">
      <w:bodyDiv w:val="1"/>
      <w:marLeft w:val="0"/>
      <w:marRight w:val="0"/>
      <w:marTop w:val="0"/>
      <w:marBottom w:val="0"/>
      <w:divBdr>
        <w:top w:val="none" w:sz="0" w:space="0" w:color="auto"/>
        <w:left w:val="none" w:sz="0" w:space="0" w:color="auto"/>
        <w:bottom w:val="none" w:sz="0" w:space="0" w:color="auto"/>
        <w:right w:val="none" w:sz="0" w:space="0" w:color="auto"/>
      </w:divBdr>
    </w:div>
    <w:div w:id="847527402">
      <w:bodyDiv w:val="1"/>
      <w:marLeft w:val="0"/>
      <w:marRight w:val="0"/>
      <w:marTop w:val="0"/>
      <w:marBottom w:val="0"/>
      <w:divBdr>
        <w:top w:val="none" w:sz="0" w:space="0" w:color="auto"/>
        <w:left w:val="none" w:sz="0" w:space="0" w:color="auto"/>
        <w:bottom w:val="none" w:sz="0" w:space="0" w:color="auto"/>
        <w:right w:val="none" w:sz="0" w:space="0" w:color="auto"/>
      </w:divBdr>
    </w:div>
    <w:div w:id="994379306">
      <w:bodyDiv w:val="1"/>
      <w:marLeft w:val="0"/>
      <w:marRight w:val="0"/>
      <w:marTop w:val="0"/>
      <w:marBottom w:val="0"/>
      <w:divBdr>
        <w:top w:val="none" w:sz="0" w:space="0" w:color="auto"/>
        <w:left w:val="none" w:sz="0" w:space="0" w:color="auto"/>
        <w:bottom w:val="none" w:sz="0" w:space="0" w:color="auto"/>
        <w:right w:val="none" w:sz="0" w:space="0" w:color="auto"/>
      </w:divBdr>
    </w:div>
    <w:div w:id="1104573281">
      <w:bodyDiv w:val="1"/>
      <w:marLeft w:val="0"/>
      <w:marRight w:val="0"/>
      <w:marTop w:val="0"/>
      <w:marBottom w:val="0"/>
      <w:divBdr>
        <w:top w:val="none" w:sz="0" w:space="0" w:color="auto"/>
        <w:left w:val="none" w:sz="0" w:space="0" w:color="auto"/>
        <w:bottom w:val="none" w:sz="0" w:space="0" w:color="auto"/>
        <w:right w:val="none" w:sz="0" w:space="0" w:color="auto"/>
      </w:divBdr>
    </w:div>
    <w:div w:id="1476751145">
      <w:bodyDiv w:val="1"/>
      <w:marLeft w:val="0"/>
      <w:marRight w:val="0"/>
      <w:marTop w:val="0"/>
      <w:marBottom w:val="0"/>
      <w:divBdr>
        <w:top w:val="none" w:sz="0" w:space="0" w:color="auto"/>
        <w:left w:val="none" w:sz="0" w:space="0" w:color="auto"/>
        <w:bottom w:val="none" w:sz="0" w:space="0" w:color="auto"/>
        <w:right w:val="none" w:sz="0" w:space="0" w:color="auto"/>
      </w:divBdr>
    </w:div>
    <w:div w:id="1740399497">
      <w:bodyDiv w:val="1"/>
      <w:marLeft w:val="0"/>
      <w:marRight w:val="0"/>
      <w:marTop w:val="0"/>
      <w:marBottom w:val="0"/>
      <w:divBdr>
        <w:top w:val="none" w:sz="0" w:space="0" w:color="auto"/>
        <w:left w:val="none" w:sz="0" w:space="0" w:color="auto"/>
        <w:bottom w:val="none" w:sz="0" w:space="0" w:color="auto"/>
        <w:right w:val="none" w:sz="0" w:space="0" w:color="auto"/>
      </w:divBdr>
    </w:div>
    <w:div w:id="1742097751">
      <w:bodyDiv w:val="1"/>
      <w:marLeft w:val="0"/>
      <w:marRight w:val="0"/>
      <w:marTop w:val="0"/>
      <w:marBottom w:val="0"/>
      <w:divBdr>
        <w:top w:val="none" w:sz="0" w:space="0" w:color="auto"/>
        <w:left w:val="none" w:sz="0" w:space="0" w:color="auto"/>
        <w:bottom w:val="none" w:sz="0" w:space="0" w:color="auto"/>
        <w:right w:val="none" w:sz="0" w:space="0" w:color="auto"/>
      </w:divBdr>
    </w:div>
    <w:div w:id="1804075858">
      <w:bodyDiv w:val="1"/>
      <w:marLeft w:val="0"/>
      <w:marRight w:val="0"/>
      <w:marTop w:val="0"/>
      <w:marBottom w:val="0"/>
      <w:divBdr>
        <w:top w:val="none" w:sz="0" w:space="0" w:color="auto"/>
        <w:left w:val="none" w:sz="0" w:space="0" w:color="auto"/>
        <w:bottom w:val="none" w:sz="0" w:space="0" w:color="auto"/>
        <w:right w:val="none" w:sz="0" w:space="0" w:color="auto"/>
      </w:divBdr>
    </w:div>
    <w:div w:id="1863780555">
      <w:bodyDiv w:val="1"/>
      <w:marLeft w:val="0"/>
      <w:marRight w:val="0"/>
      <w:marTop w:val="0"/>
      <w:marBottom w:val="0"/>
      <w:divBdr>
        <w:top w:val="none" w:sz="0" w:space="0" w:color="auto"/>
        <w:left w:val="none" w:sz="0" w:space="0" w:color="auto"/>
        <w:bottom w:val="none" w:sz="0" w:space="0" w:color="auto"/>
        <w:right w:val="none" w:sz="0" w:space="0" w:color="auto"/>
      </w:divBdr>
    </w:div>
    <w:div w:id="21003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5D546-E365-4E2E-8145-AE0674FBD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1486</Words>
  <Characters>8173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Sedoff</cp:lastModifiedBy>
  <cp:revision>25</cp:revision>
  <cp:lastPrinted>2019-03-01T13:15:00Z</cp:lastPrinted>
  <dcterms:created xsi:type="dcterms:W3CDTF">2019-03-11T10:57:00Z</dcterms:created>
  <dcterms:modified xsi:type="dcterms:W3CDTF">2020-03-28T14:41:00Z</dcterms:modified>
</cp:coreProperties>
</file>